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B1EE8" w14:textId="77777777" w:rsidR="00F33F5D" w:rsidRPr="00F33F5D" w:rsidRDefault="00F33F5D" w:rsidP="00F33F5D">
      <w:pPr>
        <w:jc w:val="center"/>
        <w:rPr>
          <w:rFonts w:ascii="Arial" w:hAnsi="Arial" w:cs="Arial"/>
          <w:b/>
          <w:sz w:val="28"/>
          <w:szCs w:val="28"/>
        </w:rPr>
      </w:pPr>
      <w:bookmarkStart w:id="0" w:name="_GoBack"/>
      <w:bookmarkEnd w:id="0"/>
    </w:p>
    <w:p w14:paraId="2F36787A" w14:textId="5088AD7F" w:rsidR="00F33F5D" w:rsidRDefault="00A160EB" w:rsidP="004269F0">
      <w:pPr>
        <w:jc w:val="center"/>
        <w:rPr>
          <w:rFonts w:ascii="Arial" w:hAnsi="Arial" w:cs="Arial"/>
          <w:b/>
          <w:sz w:val="28"/>
          <w:szCs w:val="28"/>
        </w:rPr>
      </w:pPr>
      <w:bookmarkStart w:id="1" w:name="_Hlk201747765"/>
      <w:r>
        <w:rPr>
          <w:rFonts w:ascii="Arial" w:hAnsi="Arial" w:cs="Arial"/>
          <w:b/>
          <w:sz w:val="28"/>
          <w:szCs w:val="28"/>
        </w:rPr>
        <w:t>DOCTORANDOS IA</w:t>
      </w:r>
      <w:r w:rsidR="00F33F5D" w:rsidRPr="00F33F5D">
        <w:rPr>
          <w:rFonts w:ascii="Arial" w:hAnsi="Arial" w:cs="Arial"/>
          <w:b/>
          <w:sz w:val="28"/>
          <w:szCs w:val="28"/>
        </w:rPr>
        <w:t xml:space="preserve">: </w:t>
      </w:r>
      <w:r w:rsidR="0082507C">
        <w:rPr>
          <w:rFonts w:ascii="Arial" w:hAnsi="Arial" w:cs="Arial"/>
          <w:b/>
          <w:sz w:val="28"/>
          <w:szCs w:val="28"/>
        </w:rPr>
        <w:t>BIENESTAR MENTAL DE LOS INVESTIGADORES EN FORMACIÓN (SEGUNDA PARTE)</w:t>
      </w:r>
    </w:p>
    <w:bookmarkEnd w:id="1"/>
    <w:p w14:paraId="45CAF8CA" w14:textId="77777777" w:rsidR="00D33647" w:rsidRPr="00F33F5D" w:rsidRDefault="00D33647" w:rsidP="00D33647">
      <w:pPr>
        <w:jc w:val="center"/>
        <w:rPr>
          <w:rFonts w:ascii="Arial" w:hAnsi="Arial" w:cs="Arial"/>
        </w:rPr>
      </w:pPr>
    </w:p>
    <w:p w14:paraId="16B743F6" w14:textId="77777777" w:rsidR="00D33647" w:rsidRPr="00F33F5D" w:rsidRDefault="00D33647" w:rsidP="00D33647">
      <w:pPr>
        <w:jc w:val="center"/>
        <w:rPr>
          <w:rFonts w:ascii="Arial" w:hAnsi="Arial" w:cs="Arial"/>
          <w:sz w:val="22"/>
          <w:szCs w:val="22"/>
        </w:rPr>
      </w:pPr>
      <w:r w:rsidRPr="00F33F5D">
        <w:rPr>
          <w:rFonts w:ascii="Arial" w:hAnsi="Arial" w:cs="Arial"/>
          <w:sz w:val="22"/>
          <w:szCs w:val="22"/>
        </w:rPr>
        <w:t>Sagrario López Ortega</w:t>
      </w:r>
    </w:p>
    <w:p w14:paraId="0FB70166" w14:textId="77777777" w:rsidR="00D33647" w:rsidRPr="00F33F5D" w:rsidRDefault="00D33647" w:rsidP="00D33647">
      <w:pPr>
        <w:jc w:val="center"/>
        <w:rPr>
          <w:rFonts w:ascii="Arial" w:hAnsi="Arial" w:cs="Arial"/>
          <w:sz w:val="22"/>
          <w:szCs w:val="22"/>
        </w:rPr>
      </w:pPr>
    </w:p>
    <w:p w14:paraId="2467AF20" w14:textId="77777777" w:rsidR="00F33F5D" w:rsidRPr="00F33F5D" w:rsidRDefault="00F33F5D" w:rsidP="00D33647">
      <w:pPr>
        <w:tabs>
          <w:tab w:val="center" w:pos="4252"/>
          <w:tab w:val="right" w:pos="8504"/>
        </w:tabs>
        <w:jc w:val="center"/>
        <w:rPr>
          <w:rFonts w:ascii="Arial" w:hAnsi="Arial" w:cs="Arial"/>
          <w:sz w:val="22"/>
          <w:szCs w:val="22"/>
        </w:rPr>
      </w:pPr>
      <w:r w:rsidRPr="00F33F5D">
        <w:rPr>
          <w:rFonts w:ascii="Arial" w:hAnsi="Arial" w:cs="Arial"/>
          <w:sz w:val="22"/>
          <w:szCs w:val="22"/>
        </w:rPr>
        <w:t>Psicóloga del Gabinete Psicopedagógico UGR</w:t>
      </w:r>
    </w:p>
    <w:p w14:paraId="4B8E1A2F" w14:textId="3EF05132" w:rsidR="00D33647" w:rsidRPr="00261C3C" w:rsidRDefault="00D4062F" w:rsidP="00D33647">
      <w:pPr>
        <w:tabs>
          <w:tab w:val="center" w:pos="4252"/>
          <w:tab w:val="right" w:pos="8504"/>
        </w:tabs>
        <w:jc w:val="center"/>
        <w:rPr>
          <w:rFonts w:ascii="Arial" w:hAnsi="Arial" w:cs="Arial"/>
          <w:sz w:val="22"/>
          <w:szCs w:val="22"/>
        </w:rPr>
      </w:pPr>
      <w:hyperlink r:id="rId8" w:history="1">
        <w:r w:rsidR="00D33647" w:rsidRPr="00F33F5D">
          <w:rPr>
            <w:rStyle w:val="Hipervnculo"/>
            <w:rFonts w:ascii="Arial" w:hAnsi="Arial" w:cs="Arial"/>
            <w:sz w:val="22"/>
            <w:szCs w:val="22"/>
          </w:rPr>
          <w:t>sagralo@ugr.es</w:t>
        </w:r>
      </w:hyperlink>
    </w:p>
    <w:p w14:paraId="5705BB65" w14:textId="77777777" w:rsidR="00D33647" w:rsidRDefault="00D33647" w:rsidP="00D33647">
      <w:pPr>
        <w:spacing w:line="276" w:lineRule="auto"/>
        <w:jc w:val="both"/>
        <w:rPr>
          <w:rFonts w:ascii="Arial" w:eastAsia="Times New Roman" w:hAnsi="Arial" w:cs="Arial"/>
          <w:sz w:val="22"/>
          <w:szCs w:val="22"/>
          <w:lang w:val="es-CL"/>
        </w:rPr>
      </w:pPr>
    </w:p>
    <w:p w14:paraId="628407D7" w14:textId="68C07C83" w:rsidR="00D33647" w:rsidRPr="00D33647" w:rsidRDefault="00D33647" w:rsidP="00D33647">
      <w:pPr>
        <w:pStyle w:val="Prrafodelista"/>
        <w:numPr>
          <w:ilvl w:val="0"/>
          <w:numId w:val="1"/>
        </w:numPr>
        <w:spacing w:line="276" w:lineRule="auto"/>
        <w:jc w:val="both"/>
        <w:rPr>
          <w:rFonts w:ascii="Arial" w:eastAsia="Times New Roman" w:hAnsi="Arial" w:cs="Arial"/>
          <w:sz w:val="22"/>
          <w:szCs w:val="22"/>
          <w:lang w:val="es-CL"/>
        </w:rPr>
      </w:pPr>
      <w:r w:rsidRPr="00D33647">
        <w:rPr>
          <w:rFonts w:ascii="Arial" w:eastAsia="Times New Roman" w:hAnsi="Arial" w:cs="Arial"/>
          <w:sz w:val="22"/>
          <w:szCs w:val="22"/>
          <w:lang w:val="es-CL"/>
        </w:rPr>
        <w:t xml:space="preserve">Fecha: </w:t>
      </w:r>
      <w:r w:rsidR="00A160EB">
        <w:rPr>
          <w:rFonts w:ascii="Arial" w:eastAsia="Times New Roman" w:hAnsi="Arial" w:cs="Arial"/>
          <w:sz w:val="22"/>
          <w:szCs w:val="22"/>
          <w:lang w:val="es-CL"/>
        </w:rPr>
        <w:t>17/06/2025</w:t>
      </w:r>
    </w:p>
    <w:p w14:paraId="7E2DBF55" w14:textId="01410B7F" w:rsidR="00D33647" w:rsidRPr="0082507C" w:rsidRDefault="00D33647" w:rsidP="0082507C">
      <w:pPr>
        <w:pStyle w:val="Prrafodelista"/>
        <w:numPr>
          <w:ilvl w:val="0"/>
          <w:numId w:val="1"/>
        </w:numPr>
        <w:spacing w:line="276" w:lineRule="auto"/>
        <w:jc w:val="both"/>
        <w:rPr>
          <w:rFonts w:ascii="Arial" w:eastAsia="Times New Roman" w:hAnsi="Arial" w:cs="Arial"/>
          <w:sz w:val="22"/>
          <w:szCs w:val="22"/>
          <w:lang w:val="es-CL"/>
        </w:rPr>
      </w:pPr>
      <w:r w:rsidRPr="00D33647">
        <w:rPr>
          <w:rFonts w:ascii="Arial" w:eastAsia="Times New Roman" w:hAnsi="Arial" w:cs="Arial"/>
          <w:sz w:val="22"/>
          <w:szCs w:val="22"/>
          <w:lang w:val="es-CL"/>
        </w:rPr>
        <w:t>Lugar/Modalidad</w:t>
      </w:r>
      <w:r w:rsidR="0082507C">
        <w:rPr>
          <w:rFonts w:ascii="Arial" w:eastAsia="Times New Roman" w:hAnsi="Arial" w:cs="Arial"/>
          <w:sz w:val="22"/>
          <w:szCs w:val="22"/>
          <w:lang w:val="es-CL"/>
        </w:rPr>
        <w:t>:</w:t>
      </w:r>
      <w:r w:rsidR="0082507C" w:rsidRPr="0082507C">
        <w:rPr>
          <w:rFonts w:ascii="Arial" w:eastAsia="Times New Roman" w:hAnsi="Arial" w:cs="Arial"/>
          <w:sz w:val="22"/>
          <w:szCs w:val="22"/>
          <w:lang w:val="es-CL"/>
        </w:rPr>
        <w:t xml:space="preserve"> </w:t>
      </w:r>
      <w:r w:rsidR="0082507C">
        <w:rPr>
          <w:rFonts w:ascii="Arial" w:eastAsia="Times New Roman" w:hAnsi="Arial" w:cs="Arial"/>
          <w:sz w:val="22"/>
          <w:szCs w:val="22"/>
          <w:lang w:val="es-CL"/>
        </w:rPr>
        <w:t>Edificio UGR AI (También se dictó online)</w:t>
      </w:r>
    </w:p>
    <w:p w14:paraId="1664189E" w14:textId="41992E64" w:rsidR="00D33647" w:rsidRPr="00D33647" w:rsidRDefault="00D33647" w:rsidP="00D33647">
      <w:pPr>
        <w:pStyle w:val="Prrafodelista"/>
        <w:numPr>
          <w:ilvl w:val="0"/>
          <w:numId w:val="1"/>
        </w:numPr>
        <w:spacing w:line="276" w:lineRule="auto"/>
        <w:jc w:val="both"/>
        <w:rPr>
          <w:rFonts w:ascii="Arial" w:eastAsia="Times New Roman" w:hAnsi="Arial" w:cs="Arial"/>
          <w:sz w:val="22"/>
          <w:szCs w:val="22"/>
          <w:lang w:val="es-CL"/>
        </w:rPr>
      </w:pPr>
      <w:r w:rsidRPr="00D33647">
        <w:rPr>
          <w:rFonts w:ascii="Arial" w:eastAsia="Times New Roman" w:hAnsi="Arial" w:cs="Arial"/>
          <w:sz w:val="22"/>
          <w:szCs w:val="22"/>
          <w:lang w:val="es-CL"/>
        </w:rPr>
        <w:t xml:space="preserve">Horario: </w:t>
      </w:r>
      <w:r w:rsidR="00A160EB">
        <w:rPr>
          <w:rFonts w:ascii="Arial" w:eastAsia="Times New Roman" w:hAnsi="Arial" w:cs="Arial"/>
          <w:sz w:val="22"/>
          <w:szCs w:val="22"/>
          <w:lang w:val="es-CL"/>
        </w:rPr>
        <w:t>12</w:t>
      </w:r>
      <w:r w:rsidRPr="00D33647">
        <w:rPr>
          <w:rFonts w:ascii="Arial" w:eastAsia="Times New Roman" w:hAnsi="Arial" w:cs="Arial"/>
          <w:sz w:val="22"/>
          <w:szCs w:val="22"/>
          <w:lang w:val="es-CL"/>
        </w:rPr>
        <w:t xml:space="preserve">:00 </w:t>
      </w:r>
      <w:r w:rsidR="00F33F5D">
        <w:rPr>
          <w:rFonts w:ascii="Arial" w:eastAsia="Times New Roman" w:hAnsi="Arial" w:cs="Arial"/>
          <w:sz w:val="22"/>
          <w:szCs w:val="22"/>
          <w:lang w:val="es-CL"/>
        </w:rPr>
        <w:t xml:space="preserve">a </w:t>
      </w:r>
      <w:r w:rsidR="00A160EB">
        <w:rPr>
          <w:rFonts w:ascii="Arial" w:eastAsia="Times New Roman" w:hAnsi="Arial" w:cs="Arial"/>
          <w:sz w:val="22"/>
          <w:szCs w:val="22"/>
          <w:lang w:val="es-CL"/>
        </w:rPr>
        <w:t>1</w:t>
      </w:r>
      <w:r w:rsidR="0082507C">
        <w:rPr>
          <w:rFonts w:ascii="Arial" w:eastAsia="Times New Roman" w:hAnsi="Arial" w:cs="Arial"/>
          <w:sz w:val="22"/>
          <w:szCs w:val="22"/>
          <w:lang w:val="es-CL"/>
        </w:rPr>
        <w:t>4</w:t>
      </w:r>
      <w:r w:rsidR="00F33F5D">
        <w:rPr>
          <w:rFonts w:ascii="Arial" w:eastAsia="Times New Roman" w:hAnsi="Arial" w:cs="Arial"/>
          <w:sz w:val="22"/>
          <w:szCs w:val="22"/>
          <w:lang w:val="es-CL"/>
        </w:rPr>
        <w:t>:</w:t>
      </w:r>
      <w:r w:rsidR="0082507C">
        <w:rPr>
          <w:rFonts w:ascii="Arial" w:eastAsia="Times New Roman" w:hAnsi="Arial" w:cs="Arial"/>
          <w:sz w:val="22"/>
          <w:szCs w:val="22"/>
          <w:lang w:val="es-CL"/>
        </w:rPr>
        <w:t>0</w:t>
      </w:r>
      <w:r w:rsidR="00A160EB">
        <w:rPr>
          <w:rFonts w:ascii="Arial" w:eastAsia="Times New Roman" w:hAnsi="Arial" w:cs="Arial"/>
          <w:sz w:val="22"/>
          <w:szCs w:val="22"/>
          <w:lang w:val="es-CL"/>
        </w:rPr>
        <w:t>0</w:t>
      </w:r>
      <w:r w:rsidR="00F33F5D">
        <w:rPr>
          <w:rFonts w:ascii="Arial" w:eastAsia="Times New Roman" w:hAnsi="Arial" w:cs="Arial"/>
          <w:sz w:val="22"/>
          <w:szCs w:val="22"/>
          <w:lang w:val="es-CL"/>
        </w:rPr>
        <w:t xml:space="preserve"> </w:t>
      </w:r>
      <w:r w:rsidRPr="00D33647">
        <w:rPr>
          <w:rFonts w:ascii="Arial" w:eastAsia="Times New Roman" w:hAnsi="Arial" w:cs="Arial"/>
          <w:sz w:val="22"/>
          <w:szCs w:val="22"/>
          <w:lang w:val="es-CL"/>
        </w:rPr>
        <w:t>horas</w:t>
      </w:r>
    </w:p>
    <w:p w14:paraId="0CFB0945" w14:textId="296CEE50" w:rsidR="00D33647" w:rsidRDefault="00D33647" w:rsidP="007F3D81">
      <w:pPr>
        <w:pStyle w:val="Prrafodelista"/>
        <w:numPr>
          <w:ilvl w:val="0"/>
          <w:numId w:val="1"/>
        </w:numPr>
        <w:spacing w:line="276" w:lineRule="auto"/>
        <w:jc w:val="both"/>
        <w:rPr>
          <w:rFonts w:ascii="Arial" w:eastAsia="Times New Roman" w:hAnsi="Arial" w:cs="Arial"/>
          <w:sz w:val="22"/>
          <w:szCs w:val="22"/>
          <w:lang w:val="es-CL"/>
        </w:rPr>
      </w:pPr>
      <w:r w:rsidRPr="00A160EB">
        <w:rPr>
          <w:rFonts w:ascii="Arial" w:eastAsia="Times New Roman" w:hAnsi="Arial" w:cs="Arial"/>
          <w:sz w:val="22"/>
          <w:szCs w:val="22"/>
          <w:lang w:val="es-CL"/>
        </w:rPr>
        <w:t>Dirigido a:</w:t>
      </w:r>
      <w:r w:rsidR="00A160EB">
        <w:rPr>
          <w:rFonts w:ascii="Arial" w:eastAsia="Times New Roman" w:hAnsi="Arial" w:cs="Arial"/>
          <w:sz w:val="22"/>
          <w:szCs w:val="22"/>
          <w:lang w:val="es-CL"/>
        </w:rPr>
        <w:t xml:space="preserve"> </w:t>
      </w:r>
      <w:bookmarkStart w:id="2" w:name="_Hlk201747818"/>
      <w:r w:rsidR="00A160EB">
        <w:rPr>
          <w:rFonts w:ascii="Arial" w:eastAsia="Times New Roman" w:hAnsi="Arial" w:cs="Arial"/>
          <w:sz w:val="22"/>
          <w:szCs w:val="22"/>
          <w:lang w:val="es-CL"/>
        </w:rPr>
        <w:t>Doctorand</w:t>
      </w:r>
      <w:r w:rsidR="0022781C">
        <w:rPr>
          <w:rFonts w:ascii="Arial" w:eastAsia="Times New Roman" w:hAnsi="Arial" w:cs="Arial"/>
          <w:sz w:val="22"/>
          <w:szCs w:val="22"/>
          <w:lang w:val="es-CL"/>
        </w:rPr>
        <w:t>os del Centro de Inteligencia Artificial de Andalucía perteneciente a la UGR</w:t>
      </w:r>
    </w:p>
    <w:bookmarkEnd w:id="2"/>
    <w:p w14:paraId="52FF445C" w14:textId="77777777" w:rsidR="0022781C" w:rsidRPr="0022781C" w:rsidRDefault="0022781C" w:rsidP="0022781C">
      <w:pPr>
        <w:spacing w:line="276" w:lineRule="auto"/>
        <w:jc w:val="both"/>
        <w:rPr>
          <w:rFonts w:ascii="Arial" w:eastAsia="Times New Roman" w:hAnsi="Arial" w:cs="Arial"/>
          <w:sz w:val="22"/>
          <w:szCs w:val="22"/>
          <w:lang w:val="es-CL"/>
        </w:rPr>
      </w:pPr>
    </w:p>
    <w:p w14:paraId="159F5E88" w14:textId="5A30B9BC" w:rsidR="00D33647" w:rsidRPr="00D33647" w:rsidRDefault="00D33647" w:rsidP="00D33647">
      <w:pPr>
        <w:spacing w:line="276" w:lineRule="auto"/>
        <w:jc w:val="both"/>
        <w:rPr>
          <w:rFonts w:ascii="Arial" w:eastAsia="Times New Roman" w:hAnsi="Arial" w:cs="Arial"/>
          <w:b/>
          <w:bCs/>
          <w:sz w:val="22"/>
          <w:szCs w:val="22"/>
          <w:lang w:val="es-CL"/>
        </w:rPr>
      </w:pPr>
      <w:r w:rsidRPr="00D33647">
        <w:rPr>
          <w:rFonts w:ascii="Arial" w:eastAsia="Times New Roman" w:hAnsi="Arial" w:cs="Arial"/>
          <w:b/>
          <w:bCs/>
          <w:sz w:val="22"/>
          <w:szCs w:val="22"/>
          <w:lang w:val="es-CL"/>
        </w:rPr>
        <w:t xml:space="preserve">1. </w:t>
      </w:r>
      <w:r>
        <w:rPr>
          <w:rFonts w:ascii="Arial" w:eastAsia="Times New Roman" w:hAnsi="Arial" w:cs="Arial"/>
          <w:b/>
          <w:bCs/>
          <w:sz w:val="22"/>
          <w:szCs w:val="22"/>
          <w:lang w:val="es-CL"/>
        </w:rPr>
        <w:t>Objetivo de la actividad</w:t>
      </w:r>
    </w:p>
    <w:p w14:paraId="5A1FA54A" w14:textId="6564D3C6" w:rsidR="00D33647" w:rsidRPr="0022781C" w:rsidRDefault="0022781C" w:rsidP="0022781C">
      <w:pPr>
        <w:pStyle w:val="NormalWeb"/>
        <w:jc w:val="both"/>
        <w:rPr>
          <w:rFonts w:ascii="Arial" w:hAnsi="Arial" w:cs="Arial"/>
          <w:sz w:val="22"/>
          <w:szCs w:val="22"/>
        </w:rPr>
      </w:pPr>
      <w:r>
        <w:rPr>
          <w:rFonts w:ascii="Arial" w:hAnsi="Arial" w:cs="Arial"/>
          <w:sz w:val="22"/>
          <w:szCs w:val="22"/>
        </w:rPr>
        <w:t>Dotar de conocimiento, herramientas y pautas para la correcta gestión del estrés</w:t>
      </w:r>
      <w:r w:rsidR="004269F0">
        <w:rPr>
          <w:rFonts w:ascii="Arial" w:hAnsi="Arial" w:cs="Arial"/>
          <w:sz w:val="22"/>
          <w:szCs w:val="22"/>
        </w:rPr>
        <w:t xml:space="preserve"> y promoción del bienestar emocional</w:t>
      </w:r>
      <w:r>
        <w:rPr>
          <w:rFonts w:ascii="Arial" w:hAnsi="Arial" w:cs="Arial"/>
          <w:sz w:val="22"/>
          <w:szCs w:val="22"/>
        </w:rPr>
        <w:t xml:space="preserve">, especialmente en contextos académicamente exigentes. De este modo, se busca informar y proporcionar consejos prácticos, mediante actividades grupales sobre la ansiedad y problemas derivados de esta. </w:t>
      </w:r>
    </w:p>
    <w:p w14:paraId="7A551BC1" w14:textId="28EE0778" w:rsidR="00D33647" w:rsidRDefault="00D33647" w:rsidP="00D33647">
      <w:pPr>
        <w:spacing w:line="276" w:lineRule="auto"/>
        <w:jc w:val="both"/>
        <w:rPr>
          <w:rFonts w:ascii="Arial" w:eastAsia="Times New Roman" w:hAnsi="Arial" w:cs="Arial"/>
          <w:b/>
          <w:bCs/>
          <w:sz w:val="22"/>
          <w:szCs w:val="22"/>
          <w:lang w:val="es-CL"/>
        </w:rPr>
      </w:pPr>
      <w:r w:rsidRPr="00D33647">
        <w:rPr>
          <w:rFonts w:ascii="Arial" w:eastAsia="Times New Roman" w:hAnsi="Arial" w:cs="Arial"/>
          <w:b/>
          <w:bCs/>
          <w:sz w:val="22"/>
          <w:szCs w:val="22"/>
          <w:lang w:val="es-CL"/>
        </w:rPr>
        <w:t xml:space="preserve">2. </w:t>
      </w:r>
      <w:r>
        <w:rPr>
          <w:rFonts w:ascii="Arial" w:eastAsia="Times New Roman" w:hAnsi="Arial" w:cs="Arial"/>
          <w:b/>
          <w:bCs/>
          <w:sz w:val="22"/>
          <w:szCs w:val="22"/>
          <w:lang w:val="es-CL"/>
        </w:rPr>
        <w:t>Ideas clave</w:t>
      </w:r>
    </w:p>
    <w:p w14:paraId="4CFDDAC9" w14:textId="75B6F26C" w:rsidR="004269F0" w:rsidRDefault="00D33647" w:rsidP="004269F0">
      <w:pPr>
        <w:pStyle w:val="NormalWeb"/>
        <w:pBdr>
          <w:top w:val="single" w:sz="4" w:space="12" w:color="auto"/>
          <w:left w:val="single" w:sz="4" w:space="4" w:color="auto"/>
          <w:bottom w:val="single" w:sz="4" w:space="1" w:color="auto"/>
          <w:right w:val="single" w:sz="4" w:space="4" w:color="auto"/>
        </w:pBdr>
        <w:jc w:val="both"/>
      </w:pPr>
      <w:r w:rsidRPr="00261C3C">
        <w:rPr>
          <w:rFonts w:ascii="Arial" w:hAnsi="Arial" w:cs="Arial"/>
          <w:b/>
          <w:bCs/>
          <w:sz w:val="22"/>
          <w:szCs w:val="22"/>
        </w:rPr>
        <w:t>Idea 1</w:t>
      </w:r>
      <w:r w:rsidR="0022781C">
        <w:rPr>
          <w:rFonts w:ascii="Arial" w:hAnsi="Arial" w:cs="Arial"/>
          <w:b/>
          <w:bCs/>
          <w:sz w:val="22"/>
          <w:szCs w:val="22"/>
        </w:rPr>
        <w:t>. Reconocer el problema y la sintomatología</w:t>
      </w:r>
      <w:r w:rsidRPr="00261C3C">
        <w:rPr>
          <w:rStyle w:val="Textoennegrita"/>
          <w:rFonts w:ascii="Arial" w:hAnsi="Arial" w:cs="Arial"/>
          <w:i/>
          <w:iCs/>
          <w:sz w:val="22"/>
          <w:szCs w:val="22"/>
        </w:rPr>
        <w:t>:</w:t>
      </w:r>
      <w:r w:rsidRPr="00261C3C">
        <w:rPr>
          <w:rFonts w:ascii="Arial" w:hAnsi="Arial" w:cs="Arial"/>
          <w:sz w:val="22"/>
          <w:szCs w:val="22"/>
        </w:rPr>
        <w:t xml:space="preserve"> </w:t>
      </w:r>
      <w:r w:rsidR="004269F0">
        <w:t>Se comenzó definiendo la salud mental y su importancia en el bienestar. Se abordaron los desafíos de los estudiantes de doctorado, especialmente en relación al estrés, la soledad y el aislamiento. También se discutieron las conductas problemáticas derivadas del estrés y sus efectos en el rendimiento académico y el bienestar general.</w:t>
      </w:r>
    </w:p>
    <w:p w14:paraId="07B75DE3" w14:textId="50DDDF07" w:rsidR="004269F0" w:rsidRDefault="00D33647" w:rsidP="004269F0">
      <w:pPr>
        <w:pStyle w:val="NormalWeb"/>
        <w:pBdr>
          <w:top w:val="single" w:sz="4" w:space="12" w:color="auto"/>
          <w:left w:val="single" w:sz="4" w:space="4" w:color="auto"/>
          <w:bottom w:val="single" w:sz="4" w:space="1" w:color="auto"/>
          <w:right w:val="single" w:sz="4" w:space="4" w:color="auto"/>
        </w:pBdr>
        <w:jc w:val="both"/>
      </w:pPr>
      <w:r w:rsidRPr="00261C3C">
        <w:rPr>
          <w:rFonts w:ascii="Arial" w:hAnsi="Arial" w:cs="Arial"/>
          <w:b/>
          <w:bCs/>
          <w:sz w:val="22"/>
          <w:szCs w:val="22"/>
        </w:rPr>
        <w:t>Idea 2.</w:t>
      </w:r>
      <w:r w:rsidR="00682D57">
        <w:rPr>
          <w:rFonts w:ascii="Arial" w:hAnsi="Arial" w:cs="Arial"/>
          <w:sz w:val="22"/>
          <w:szCs w:val="22"/>
        </w:rPr>
        <w:t xml:space="preserve"> </w:t>
      </w:r>
      <w:r w:rsidR="00682D57" w:rsidRPr="00682D57">
        <w:rPr>
          <w:rFonts w:ascii="Arial" w:hAnsi="Arial" w:cs="Arial"/>
          <w:b/>
          <w:sz w:val="22"/>
          <w:szCs w:val="22"/>
        </w:rPr>
        <w:t>Influencia del estrés en la vida diaria y en el rendimiento académico</w:t>
      </w:r>
      <w:r w:rsidRPr="00682D57">
        <w:rPr>
          <w:rStyle w:val="Textoennegrita"/>
          <w:rFonts w:ascii="Arial" w:hAnsi="Arial" w:cs="Arial"/>
          <w:b w:val="0"/>
          <w:i/>
          <w:iCs/>
          <w:sz w:val="22"/>
          <w:szCs w:val="22"/>
        </w:rPr>
        <w:t>:</w:t>
      </w:r>
      <w:r w:rsidRPr="00261C3C">
        <w:rPr>
          <w:rFonts w:ascii="Arial" w:hAnsi="Arial" w:cs="Arial"/>
          <w:sz w:val="22"/>
          <w:szCs w:val="22"/>
        </w:rPr>
        <w:t xml:space="preserve"> </w:t>
      </w:r>
      <w:r w:rsidR="004269F0">
        <w:t xml:space="preserve">Se explicó la </w:t>
      </w:r>
      <w:r w:rsidR="004269F0" w:rsidRPr="004269F0">
        <w:rPr>
          <w:rStyle w:val="Textoennegrita"/>
          <w:b w:val="0"/>
        </w:rPr>
        <w:t>ley de Yerkes-Dodson</w:t>
      </w:r>
      <w:r w:rsidR="004269F0">
        <w:t>. Además, se abordó la diferencia entre estrés y ansiedad, destacando que, aunque la ansiedad es una respuesta adaptativa, su falta de regulación puede generar bloqueos y malestar prolongado.</w:t>
      </w:r>
    </w:p>
    <w:p w14:paraId="0CCDF28F" w14:textId="5A70BE34" w:rsidR="000A47CB" w:rsidRDefault="00D33647" w:rsidP="004269F0">
      <w:pPr>
        <w:pStyle w:val="NormalWeb"/>
        <w:pBdr>
          <w:top w:val="single" w:sz="4" w:space="12" w:color="auto"/>
          <w:left w:val="single" w:sz="4" w:space="4" w:color="auto"/>
          <w:bottom w:val="single" w:sz="4" w:space="1" w:color="auto"/>
          <w:right w:val="single" w:sz="4" w:space="4" w:color="auto"/>
        </w:pBdr>
        <w:jc w:val="both"/>
        <w:rPr>
          <w:rFonts w:ascii="Arial" w:hAnsi="Arial" w:cs="Arial"/>
          <w:b/>
          <w:bCs/>
          <w:sz w:val="22"/>
          <w:szCs w:val="22"/>
        </w:rPr>
      </w:pPr>
      <w:r w:rsidRPr="00261C3C">
        <w:rPr>
          <w:rFonts w:ascii="Arial" w:hAnsi="Arial" w:cs="Arial"/>
          <w:b/>
          <w:bCs/>
          <w:sz w:val="22"/>
          <w:szCs w:val="22"/>
        </w:rPr>
        <w:t>Idea 3.</w:t>
      </w:r>
      <w:r>
        <w:rPr>
          <w:rFonts w:ascii="Arial" w:hAnsi="Arial" w:cs="Arial"/>
          <w:sz w:val="22"/>
          <w:szCs w:val="22"/>
        </w:rPr>
        <w:t xml:space="preserve"> </w:t>
      </w:r>
      <w:r w:rsidR="00682D57">
        <w:rPr>
          <w:rStyle w:val="Textoennegrita"/>
          <w:rFonts w:ascii="Arial" w:hAnsi="Arial" w:cs="Arial"/>
          <w:i/>
          <w:iCs/>
          <w:sz w:val="22"/>
          <w:szCs w:val="22"/>
        </w:rPr>
        <w:t>Pautas y ejercicios prácticos para la prevención del estrés</w:t>
      </w:r>
      <w:r w:rsidR="00095267">
        <w:rPr>
          <w:rStyle w:val="Textoennegrita"/>
          <w:rFonts w:ascii="Arial" w:hAnsi="Arial" w:cs="Arial"/>
          <w:i/>
          <w:iCs/>
          <w:sz w:val="22"/>
          <w:szCs w:val="22"/>
        </w:rPr>
        <w:t xml:space="preserve"> y promoción del bienestar emocional</w:t>
      </w:r>
      <w:r w:rsidRPr="00261C3C">
        <w:rPr>
          <w:rStyle w:val="Textoennegrita"/>
          <w:rFonts w:ascii="Arial" w:hAnsi="Arial" w:cs="Arial"/>
          <w:i/>
          <w:iCs/>
          <w:sz w:val="22"/>
          <w:szCs w:val="22"/>
        </w:rPr>
        <w:t>:</w:t>
      </w:r>
      <w:r w:rsidRPr="00261C3C">
        <w:rPr>
          <w:rFonts w:ascii="Arial" w:hAnsi="Arial" w:cs="Arial"/>
          <w:sz w:val="22"/>
          <w:szCs w:val="22"/>
        </w:rPr>
        <w:t xml:space="preserve"> </w:t>
      </w:r>
      <w:r w:rsidR="004269F0">
        <w:t>Se abordó el manejo de la ansiedad, utilizando técnicas como respiración y relajación. Se realizó la dinámica del ovillo de lana para fortalecer vínculos, y se discutió la importancia del ocio para prevenir el estrés. Finalmente, se practicó mindfulness para mejorar la concentración y el bienestar emocional.</w:t>
      </w:r>
    </w:p>
    <w:p w14:paraId="2CAF7E53" w14:textId="77777777" w:rsidR="000A47CB" w:rsidRDefault="000A47CB" w:rsidP="00D33647">
      <w:pPr>
        <w:spacing w:line="276" w:lineRule="auto"/>
        <w:jc w:val="both"/>
        <w:rPr>
          <w:rFonts w:ascii="Arial" w:eastAsia="Times New Roman" w:hAnsi="Arial" w:cs="Arial"/>
          <w:b/>
          <w:bCs/>
          <w:sz w:val="22"/>
          <w:szCs w:val="22"/>
          <w:lang w:val="es-CL"/>
        </w:rPr>
      </w:pPr>
    </w:p>
    <w:p w14:paraId="5BDA5703" w14:textId="77777777" w:rsidR="000A47CB" w:rsidRDefault="000A47CB" w:rsidP="00D33647">
      <w:pPr>
        <w:spacing w:line="276" w:lineRule="auto"/>
        <w:jc w:val="both"/>
        <w:rPr>
          <w:rFonts w:ascii="Arial" w:eastAsia="Times New Roman" w:hAnsi="Arial" w:cs="Arial"/>
          <w:b/>
          <w:bCs/>
          <w:sz w:val="22"/>
          <w:szCs w:val="22"/>
          <w:lang w:val="es-CL"/>
        </w:rPr>
      </w:pPr>
    </w:p>
    <w:p w14:paraId="191D33D4" w14:textId="638E0ECA" w:rsidR="00D33647" w:rsidRPr="00D33647" w:rsidRDefault="00D33647" w:rsidP="00D33647">
      <w:pPr>
        <w:spacing w:line="276" w:lineRule="auto"/>
        <w:jc w:val="both"/>
        <w:rPr>
          <w:rFonts w:ascii="Arial" w:eastAsia="Times New Roman" w:hAnsi="Arial" w:cs="Arial"/>
          <w:b/>
          <w:bCs/>
          <w:sz w:val="22"/>
          <w:szCs w:val="22"/>
          <w:lang w:val="es-CL"/>
        </w:rPr>
      </w:pPr>
      <w:r w:rsidRPr="00D33647">
        <w:rPr>
          <w:rFonts w:ascii="Arial" w:eastAsia="Times New Roman" w:hAnsi="Arial" w:cs="Arial"/>
          <w:b/>
          <w:bCs/>
          <w:sz w:val="22"/>
          <w:szCs w:val="22"/>
          <w:lang w:val="es-CL"/>
        </w:rPr>
        <w:t>3. Información relevante</w:t>
      </w:r>
    </w:p>
    <w:p w14:paraId="20FAB36A" w14:textId="073B55ED" w:rsidR="004A155D" w:rsidRDefault="004A155D" w:rsidP="005D493A">
      <w:pPr>
        <w:pStyle w:val="NormalWeb"/>
        <w:jc w:val="both"/>
        <w:rPr>
          <w:rFonts w:ascii="Arial" w:hAnsi="Arial" w:cs="Arial"/>
          <w:b/>
          <w:bCs/>
          <w:sz w:val="22"/>
          <w:szCs w:val="22"/>
          <w:lang w:val="es-ES_tradnl"/>
        </w:rPr>
      </w:pPr>
      <w:r>
        <w:rPr>
          <w:rFonts w:ascii="Arial" w:hAnsi="Arial" w:cs="Arial"/>
          <w:b/>
          <w:bCs/>
          <w:sz w:val="22"/>
          <w:szCs w:val="22"/>
          <w:lang w:val="es-ES_tradnl"/>
        </w:rPr>
        <w:t>3.</w:t>
      </w:r>
      <w:r w:rsidR="000A47CB">
        <w:rPr>
          <w:rFonts w:ascii="Arial" w:hAnsi="Arial" w:cs="Arial"/>
          <w:b/>
          <w:bCs/>
          <w:sz w:val="22"/>
          <w:szCs w:val="22"/>
          <w:lang w:val="es-ES_tradnl"/>
        </w:rPr>
        <w:t>1 Reconocer el problema y la sintomatología</w:t>
      </w:r>
    </w:p>
    <w:p w14:paraId="08570E63" w14:textId="77777777" w:rsidR="007A5D53" w:rsidRDefault="007A5D53" w:rsidP="00DD020F">
      <w:pPr>
        <w:pStyle w:val="NormalWeb"/>
        <w:jc w:val="both"/>
        <w:rPr>
          <w:rFonts w:ascii="Arial" w:hAnsi="Arial" w:cs="Arial"/>
          <w:sz w:val="22"/>
          <w:szCs w:val="22"/>
        </w:rPr>
      </w:pPr>
      <w:r w:rsidRPr="007A5D53">
        <w:rPr>
          <w:rFonts w:ascii="Arial" w:hAnsi="Arial" w:cs="Arial"/>
          <w:sz w:val="22"/>
          <w:szCs w:val="22"/>
        </w:rPr>
        <w:t>La charla comenzó con la definición de salud mental, que, según organismos como la OMS y la American Psychological Association, no se limita a la ausencia de enfermedades, sino que implica un estado de bienestar que permite afrontar el estrés, desarrollar capacidades, trabajar, aprender y contribuir a la comunidad. En este contexto, durante la ponencia se recalcó la importancia de promover el bienestar emocional.</w:t>
      </w:r>
      <w:r>
        <w:rPr>
          <w:rFonts w:ascii="Arial" w:hAnsi="Arial" w:cs="Arial"/>
          <w:sz w:val="22"/>
          <w:szCs w:val="22"/>
        </w:rPr>
        <w:t xml:space="preserve"> </w:t>
      </w:r>
    </w:p>
    <w:p w14:paraId="100D94A4" w14:textId="77777777" w:rsidR="007A5D53" w:rsidRPr="007A5D53" w:rsidRDefault="007A5D53" w:rsidP="00DD020F">
      <w:pPr>
        <w:pStyle w:val="NormalWeb"/>
        <w:jc w:val="both"/>
        <w:rPr>
          <w:rFonts w:ascii="Arial" w:hAnsi="Arial" w:cs="Arial"/>
          <w:sz w:val="22"/>
        </w:rPr>
      </w:pPr>
      <w:r w:rsidRPr="007A5D53">
        <w:rPr>
          <w:rFonts w:ascii="Arial" w:hAnsi="Arial" w:cs="Arial"/>
          <w:sz w:val="22"/>
        </w:rPr>
        <w:t>También se mencionó que los estudiantes de doctorado afrontan desafíos significativos, siendo la salud mental una de las principales causas de abandono. En España, con más de 86.000 doctorandos, son comunes el estrés, la soledad y el aislamiento, derivados de la alta exigencia académica.</w:t>
      </w:r>
    </w:p>
    <w:p w14:paraId="312F4B16" w14:textId="46B821C5" w:rsidR="007A5D53" w:rsidRPr="007A5D53" w:rsidRDefault="007A5D53" w:rsidP="00D33647">
      <w:pPr>
        <w:spacing w:line="276" w:lineRule="auto"/>
        <w:jc w:val="both"/>
        <w:rPr>
          <w:rFonts w:ascii="Arial" w:hAnsi="Arial" w:cs="Arial"/>
          <w:sz w:val="22"/>
        </w:rPr>
      </w:pPr>
      <w:r w:rsidRPr="007A5D53">
        <w:rPr>
          <w:rFonts w:ascii="Arial" w:hAnsi="Arial" w:cs="Arial"/>
          <w:sz w:val="22"/>
        </w:rPr>
        <w:t>Respecto a las conductas problemáticas y la sintomatología derivada del estrés, se señaló que este puede manifestarse en forma de mala gestión del tiempo, estados de ánimo bajos, irritabilidad, y otras respuestas que afectan el rendimiento académico y el bienestar general</w:t>
      </w:r>
      <w:r>
        <w:rPr>
          <w:rFonts w:ascii="Arial" w:hAnsi="Arial" w:cs="Arial"/>
          <w:sz w:val="22"/>
        </w:rPr>
        <w:t>, incluidas las respuestas fisiológicas como malestar, cansancio, dolor de cabeza, disminución del apetito…</w:t>
      </w:r>
    </w:p>
    <w:p w14:paraId="52231B65" w14:textId="77777777" w:rsidR="007A5D53" w:rsidRDefault="007A5D53" w:rsidP="00D33647">
      <w:pPr>
        <w:spacing w:line="276" w:lineRule="auto"/>
        <w:jc w:val="both"/>
        <w:rPr>
          <w:rFonts w:ascii="Arial" w:eastAsia="Times New Roman" w:hAnsi="Arial" w:cs="Arial"/>
          <w:b/>
          <w:bCs/>
          <w:sz w:val="22"/>
          <w:szCs w:val="22"/>
          <w:lang w:val="es-CL"/>
        </w:rPr>
      </w:pPr>
    </w:p>
    <w:p w14:paraId="6FDD1354" w14:textId="77777777" w:rsidR="00DF159C" w:rsidRDefault="004A155D" w:rsidP="00DE0DD6">
      <w:pPr>
        <w:spacing w:line="276" w:lineRule="auto"/>
        <w:jc w:val="both"/>
        <w:rPr>
          <w:rFonts w:ascii="Arial" w:eastAsia="Times New Roman" w:hAnsi="Arial" w:cs="Arial"/>
          <w:sz w:val="22"/>
          <w:szCs w:val="22"/>
          <w:lang w:val="es-CL"/>
        </w:rPr>
      </w:pPr>
      <w:r>
        <w:rPr>
          <w:rFonts w:ascii="Arial" w:eastAsia="Times New Roman" w:hAnsi="Arial" w:cs="Arial"/>
          <w:b/>
          <w:bCs/>
          <w:sz w:val="22"/>
          <w:szCs w:val="22"/>
          <w:lang w:val="es-CL"/>
        </w:rPr>
        <w:t xml:space="preserve">3.2 </w:t>
      </w:r>
      <w:r w:rsidR="00DF159C" w:rsidRPr="00682D57">
        <w:rPr>
          <w:rFonts w:ascii="Arial" w:hAnsi="Arial" w:cs="Arial"/>
          <w:b/>
          <w:sz w:val="22"/>
          <w:szCs w:val="22"/>
        </w:rPr>
        <w:t>Influencia del estrés en la vida diaria y en el rendimiento académico</w:t>
      </w:r>
      <w:r w:rsidR="00DF159C" w:rsidRPr="00DE0DD6">
        <w:rPr>
          <w:rFonts w:ascii="Arial" w:eastAsia="Times New Roman" w:hAnsi="Arial" w:cs="Arial"/>
          <w:sz w:val="22"/>
          <w:szCs w:val="22"/>
          <w:lang w:val="es-CL"/>
        </w:rPr>
        <w:t xml:space="preserve"> </w:t>
      </w:r>
    </w:p>
    <w:p w14:paraId="33D2069D" w14:textId="77777777" w:rsidR="00095267" w:rsidRDefault="00095267" w:rsidP="000F7703">
      <w:pPr>
        <w:spacing w:line="276" w:lineRule="auto"/>
        <w:jc w:val="both"/>
      </w:pPr>
    </w:p>
    <w:p w14:paraId="48BB5F8A" w14:textId="4658896D" w:rsidR="00095267" w:rsidRDefault="00095267" w:rsidP="000F7703">
      <w:pPr>
        <w:spacing w:line="276" w:lineRule="auto"/>
        <w:jc w:val="both"/>
        <w:rPr>
          <w:rFonts w:ascii="Arial" w:hAnsi="Arial" w:cs="Arial"/>
          <w:sz w:val="22"/>
        </w:rPr>
      </w:pPr>
      <w:r w:rsidRPr="00095267">
        <w:rPr>
          <w:rFonts w:ascii="Arial" w:hAnsi="Arial" w:cs="Arial"/>
          <w:sz w:val="22"/>
        </w:rPr>
        <w:t>En la charla se explicó la ley de Yerkes-Dodson, según la cual el rendimiento mejora con niveles moderados de activación, pero disminuye cuando esta es demasiado baja o excesiva. Se destacó que un cierto grado de estrés puede ser beneficioso, pero que su exceso afecta negativamente al desempeño.</w:t>
      </w:r>
    </w:p>
    <w:p w14:paraId="4D9CFD6D" w14:textId="1AB32ED8" w:rsidR="00095267" w:rsidRPr="00095267" w:rsidRDefault="00095267" w:rsidP="000F7703">
      <w:pPr>
        <w:spacing w:line="276" w:lineRule="auto"/>
        <w:jc w:val="both"/>
        <w:rPr>
          <w:rFonts w:ascii="Arial" w:hAnsi="Arial" w:cs="Arial"/>
          <w:sz w:val="20"/>
        </w:rPr>
      </w:pPr>
    </w:p>
    <w:p w14:paraId="41742696" w14:textId="6B27BA78" w:rsidR="00095267" w:rsidRPr="00095267" w:rsidRDefault="00095267" w:rsidP="000F7703">
      <w:pPr>
        <w:spacing w:line="276" w:lineRule="auto"/>
        <w:jc w:val="both"/>
        <w:rPr>
          <w:rFonts w:ascii="Arial" w:hAnsi="Arial" w:cs="Arial"/>
          <w:sz w:val="22"/>
        </w:rPr>
      </w:pPr>
      <w:r w:rsidRPr="00095267">
        <w:rPr>
          <w:rFonts w:ascii="Arial" w:hAnsi="Arial" w:cs="Arial"/>
          <w:sz w:val="22"/>
        </w:rPr>
        <w:t>Asimismo, se señaló que el estrés aparece como respuesta a un estresor concreto, mientras que la ansiedad puede persistir incluso cuando dicho estresor ya ha desaparecido. Aunque la respuesta de ansiedad es una reacción adaptativa, si no se regula adecuadamente puede generar bloqueos, evitación de tareas y malestar prolongado, manteniéndose en muchos casos por la búsqueda de recompensas a corto plazo que refuerzan ese patrón de conducta</w:t>
      </w:r>
      <w:r>
        <w:rPr>
          <w:rFonts w:ascii="Arial" w:hAnsi="Arial" w:cs="Arial"/>
          <w:sz w:val="22"/>
        </w:rPr>
        <w:t>.</w:t>
      </w:r>
    </w:p>
    <w:p w14:paraId="518D0DBE" w14:textId="77777777" w:rsidR="00095267" w:rsidRPr="00095267" w:rsidRDefault="00095267" w:rsidP="000F7703">
      <w:pPr>
        <w:spacing w:line="276" w:lineRule="auto"/>
        <w:jc w:val="both"/>
        <w:rPr>
          <w:rFonts w:ascii="Arial" w:eastAsia="Times New Roman" w:hAnsi="Arial" w:cs="Arial"/>
          <w:b/>
          <w:bCs/>
          <w:sz w:val="20"/>
          <w:szCs w:val="22"/>
          <w:lang w:val="es-CL"/>
        </w:rPr>
      </w:pPr>
    </w:p>
    <w:p w14:paraId="2BB40665" w14:textId="77777777" w:rsidR="008D0246" w:rsidRDefault="00DF159C" w:rsidP="000F7703">
      <w:pPr>
        <w:spacing w:line="276" w:lineRule="auto"/>
        <w:jc w:val="both"/>
        <w:rPr>
          <w:rFonts w:ascii="Arial" w:eastAsia="Times New Roman" w:hAnsi="Arial" w:cs="Arial"/>
          <w:b/>
          <w:bCs/>
          <w:sz w:val="22"/>
          <w:szCs w:val="22"/>
          <w:lang w:val="es-CL"/>
        </w:rPr>
      </w:pPr>
      <w:r w:rsidRPr="00095267">
        <w:rPr>
          <w:rFonts w:ascii="Arial" w:eastAsia="Times New Roman" w:hAnsi="Arial" w:cs="Arial"/>
          <w:b/>
          <w:bCs/>
          <w:sz w:val="22"/>
          <w:szCs w:val="22"/>
          <w:lang w:val="es-CL"/>
        </w:rPr>
        <w:t xml:space="preserve"> </w:t>
      </w:r>
    </w:p>
    <w:p w14:paraId="4B051CE9" w14:textId="77777777" w:rsidR="008D0246" w:rsidRDefault="008D0246" w:rsidP="000F7703">
      <w:pPr>
        <w:spacing w:line="276" w:lineRule="auto"/>
        <w:jc w:val="both"/>
        <w:rPr>
          <w:rFonts w:ascii="Arial" w:eastAsia="Times New Roman" w:hAnsi="Arial" w:cs="Arial"/>
          <w:b/>
          <w:bCs/>
          <w:sz w:val="22"/>
          <w:szCs w:val="22"/>
          <w:lang w:val="es-CL"/>
        </w:rPr>
      </w:pPr>
    </w:p>
    <w:p w14:paraId="23ADD1CE" w14:textId="77777777" w:rsidR="008D0246" w:rsidRDefault="008D0246" w:rsidP="000F7703">
      <w:pPr>
        <w:spacing w:line="276" w:lineRule="auto"/>
        <w:jc w:val="both"/>
        <w:rPr>
          <w:rFonts w:ascii="Arial" w:eastAsia="Times New Roman" w:hAnsi="Arial" w:cs="Arial"/>
          <w:b/>
          <w:bCs/>
          <w:sz w:val="22"/>
          <w:szCs w:val="22"/>
          <w:lang w:val="es-CL"/>
        </w:rPr>
      </w:pPr>
    </w:p>
    <w:p w14:paraId="3C94B5BA" w14:textId="77777777" w:rsidR="008D0246" w:rsidRDefault="008D0246" w:rsidP="000F7703">
      <w:pPr>
        <w:spacing w:line="276" w:lineRule="auto"/>
        <w:jc w:val="both"/>
        <w:rPr>
          <w:rFonts w:ascii="Arial" w:eastAsia="Times New Roman" w:hAnsi="Arial" w:cs="Arial"/>
          <w:b/>
          <w:bCs/>
          <w:sz w:val="22"/>
          <w:szCs w:val="22"/>
          <w:lang w:val="es-CL"/>
        </w:rPr>
      </w:pPr>
    </w:p>
    <w:p w14:paraId="6A95963E" w14:textId="77777777" w:rsidR="008D0246" w:rsidRDefault="008D0246" w:rsidP="000F7703">
      <w:pPr>
        <w:spacing w:line="276" w:lineRule="auto"/>
        <w:jc w:val="both"/>
        <w:rPr>
          <w:rFonts w:ascii="Arial" w:eastAsia="Times New Roman" w:hAnsi="Arial" w:cs="Arial"/>
          <w:b/>
          <w:bCs/>
          <w:sz w:val="22"/>
          <w:szCs w:val="22"/>
          <w:lang w:val="es-CL"/>
        </w:rPr>
      </w:pPr>
    </w:p>
    <w:p w14:paraId="4AA7D6A8" w14:textId="77777777" w:rsidR="008D0246" w:rsidRDefault="008D0246" w:rsidP="000F7703">
      <w:pPr>
        <w:spacing w:line="276" w:lineRule="auto"/>
        <w:jc w:val="both"/>
        <w:rPr>
          <w:rFonts w:ascii="Arial" w:eastAsia="Times New Roman" w:hAnsi="Arial" w:cs="Arial"/>
          <w:b/>
          <w:bCs/>
          <w:sz w:val="22"/>
          <w:szCs w:val="22"/>
          <w:lang w:val="es-CL"/>
        </w:rPr>
      </w:pPr>
    </w:p>
    <w:p w14:paraId="5A436077" w14:textId="7A8A2165" w:rsidR="00E070D7" w:rsidRPr="00E070D7" w:rsidRDefault="00E070D7" w:rsidP="000F7703">
      <w:pPr>
        <w:spacing w:line="276" w:lineRule="auto"/>
        <w:jc w:val="both"/>
        <w:rPr>
          <w:rFonts w:ascii="Arial" w:eastAsia="Times New Roman" w:hAnsi="Arial" w:cs="Arial"/>
          <w:b/>
          <w:bCs/>
          <w:sz w:val="22"/>
          <w:szCs w:val="22"/>
          <w:lang w:val="es-CL"/>
        </w:rPr>
      </w:pPr>
      <w:r w:rsidRPr="00095267">
        <w:rPr>
          <w:rFonts w:ascii="Arial" w:eastAsia="Times New Roman" w:hAnsi="Arial" w:cs="Arial"/>
          <w:b/>
          <w:bCs/>
          <w:sz w:val="22"/>
          <w:szCs w:val="22"/>
          <w:lang w:val="es-CL"/>
        </w:rPr>
        <w:t>3.</w:t>
      </w:r>
      <w:r w:rsidR="00095267" w:rsidRPr="00095267">
        <w:rPr>
          <w:rFonts w:ascii="Arial" w:eastAsia="Times New Roman" w:hAnsi="Arial" w:cs="Arial"/>
          <w:b/>
          <w:bCs/>
          <w:sz w:val="22"/>
          <w:szCs w:val="22"/>
          <w:lang w:val="es-CL"/>
        </w:rPr>
        <w:t>3</w:t>
      </w:r>
      <w:r w:rsidR="00095267" w:rsidRPr="00095267">
        <w:rPr>
          <w:rFonts w:ascii="Arial" w:hAnsi="Arial" w:cs="Arial"/>
          <w:sz w:val="22"/>
          <w:szCs w:val="22"/>
        </w:rPr>
        <w:t xml:space="preserve"> </w:t>
      </w:r>
      <w:r w:rsidR="00095267" w:rsidRPr="00095267">
        <w:rPr>
          <w:rStyle w:val="Textoennegrita"/>
          <w:rFonts w:ascii="Arial" w:hAnsi="Arial" w:cs="Arial"/>
          <w:iCs/>
          <w:sz w:val="22"/>
          <w:szCs w:val="22"/>
        </w:rPr>
        <w:t>Pautas y ejercicios prácticos para la prevención del estrés y promoción del bienestar emocional</w:t>
      </w:r>
    </w:p>
    <w:p w14:paraId="05767D47" w14:textId="77777777" w:rsidR="008D0246" w:rsidRDefault="008D0246" w:rsidP="008D0246">
      <w:pPr>
        <w:spacing w:line="276" w:lineRule="auto"/>
        <w:jc w:val="both"/>
        <w:rPr>
          <w:rFonts w:ascii="Arial" w:eastAsia="Times New Roman" w:hAnsi="Arial" w:cs="Arial"/>
          <w:sz w:val="22"/>
          <w:szCs w:val="22"/>
          <w:lang w:val="es-ES" w:eastAsia="es-ES"/>
        </w:rPr>
      </w:pPr>
    </w:p>
    <w:p w14:paraId="282FA4A6" w14:textId="4D01D000" w:rsidR="008D0246" w:rsidRPr="008D0246" w:rsidRDefault="008D0246" w:rsidP="008D0246">
      <w:pPr>
        <w:spacing w:line="276" w:lineRule="auto"/>
        <w:jc w:val="both"/>
        <w:rPr>
          <w:rFonts w:ascii="Arial" w:eastAsia="Times New Roman" w:hAnsi="Arial" w:cs="Arial"/>
          <w:sz w:val="22"/>
          <w:szCs w:val="22"/>
          <w:lang w:val="es-ES" w:eastAsia="es-ES"/>
        </w:rPr>
      </w:pPr>
      <w:r w:rsidRPr="008D0246">
        <w:rPr>
          <w:rFonts w:ascii="Arial" w:eastAsia="Times New Roman" w:hAnsi="Arial" w:cs="Arial"/>
          <w:sz w:val="22"/>
          <w:szCs w:val="22"/>
          <w:lang w:val="es-ES" w:eastAsia="es-ES"/>
        </w:rPr>
        <w:t>Durante la sesión se abordaron tres ejes clave para el bienestar y el rendimiento académico: la organización del estudio, la gestión de la ansiedad y la atención plena. En primer lugar, se propuso evaluar el progreso en cada asignatura para elaborar una lista de prioridades</w:t>
      </w:r>
      <w:r>
        <w:rPr>
          <w:rFonts w:ascii="Arial" w:eastAsia="Times New Roman" w:hAnsi="Arial" w:cs="Arial"/>
          <w:sz w:val="22"/>
          <w:szCs w:val="22"/>
          <w:lang w:val="es-ES" w:eastAsia="es-ES"/>
        </w:rPr>
        <w:t xml:space="preserve">. </w:t>
      </w:r>
      <w:r w:rsidRPr="008D0246">
        <w:rPr>
          <w:rFonts w:ascii="Arial" w:eastAsia="Times New Roman" w:hAnsi="Arial" w:cs="Arial"/>
          <w:sz w:val="22"/>
          <w:szCs w:val="22"/>
          <w:lang w:val="es-ES" w:eastAsia="es-ES"/>
        </w:rPr>
        <w:t>Se destacó la importancia de establecer metas concretas y realistas, adaptadas al esfuerzo posible en cada situación, y planificar el tiempo con objetividad.</w:t>
      </w:r>
    </w:p>
    <w:p w14:paraId="46CC2EE6" w14:textId="77777777" w:rsidR="008D0246" w:rsidRPr="008D0246" w:rsidRDefault="008D0246" w:rsidP="008D0246">
      <w:pPr>
        <w:spacing w:line="276" w:lineRule="auto"/>
        <w:jc w:val="both"/>
        <w:rPr>
          <w:rFonts w:ascii="Arial" w:eastAsia="Times New Roman" w:hAnsi="Arial" w:cs="Arial"/>
          <w:sz w:val="22"/>
          <w:szCs w:val="22"/>
          <w:lang w:val="es-ES" w:eastAsia="es-ES"/>
        </w:rPr>
      </w:pPr>
    </w:p>
    <w:p w14:paraId="2230090B" w14:textId="777E8EBA" w:rsidR="008D0246" w:rsidRDefault="008D0246" w:rsidP="008D0246">
      <w:pPr>
        <w:spacing w:line="276" w:lineRule="auto"/>
        <w:jc w:val="both"/>
        <w:rPr>
          <w:rFonts w:ascii="Arial" w:eastAsia="Times New Roman" w:hAnsi="Arial" w:cs="Arial"/>
          <w:sz w:val="22"/>
          <w:szCs w:val="22"/>
          <w:lang w:val="es-ES" w:eastAsia="es-ES"/>
        </w:rPr>
      </w:pPr>
      <w:r w:rsidRPr="008D0246">
        <w:rPr>
          <w:rFonts w:ascii="Arial" w:eastAsia="Times New Roman" w:hAnsi="Arial" w:cs="Arial"/>
          <w:sz w:val="22"/>
          <w:szCs w:val="22"/>
          <w:lang w:val="es-ES" w:eastAsia="es-ES"/>
        </w:rPr>
        <w:t>En cuanto al manejo de la ansiedad, se trabajó en identificar las situaciones que la generan, sin evitarlas, ya que la evitación tiende a amplificar el malestar</w:t>
      </w:r>
      <w:r>
        <w:rPr>
          <w:rFonts w:ascii="Arial" w:eastAsia="Times New Roman" w:hAnsi="Arial" w:cs="Arial"/>
          <w:sz w:val="22"/>
          <w:szCs w:val="22"/>
          <w:lang w:val="es-ES" w:eastAsia="es-ES"/>
        </w:rPr>
        <w:t>, esto último fue ejemplificado con una metáfora realizada con unas esposas chinas</w:t>
      </w:r>
      <w:r w:rsidRPr="008D0246">
        <w:rPr>
          <w:rFonts w:ascii="Arial" w:eastAsia="Times New Roman" w:hAnsi="Arial" w:cs="Arial"/>
          <w:sz w:val="22"/>
          <w:szCs w:val="22"/>
          <w:lang w:val="es-ES" w:eastAsia="es-ES"/>
        </w:rPr>
        <w:t>. Se recomendó reconocer las emociones implicadas y aplicar técnicas como la respiración abdominal, la relajación muscular progresiva y el uso de pensamientos racionales para afrontarlas de forma efectiva.</w:t>
      </w:r>
    </w:p>
    <w:p w14:paraId="2F3E4B4C" w14:textId="03DB60E1" w:rsidR="008D0246" w:rsidRPr="008D0246" w:rsidRDefault="008D0246" w:rsidP="008D0246">
      <w:pPr>
        <w:spacing w:line="276" w:lineRule="auto"/>
        <w:jc w:val="both"/>
        <w:rPr>
          <w:rFonts w:ascii="Arial" w:eastAsia="Times New Roman" w:hAnsi="Arial" w:cs="Arial"/>
          <w:b/>
          <w:sz w:val="22"/>
          <w:szCs w:val="22"/>
          <w:lang w:val="es-ES" w:eastAsia="es-ES"/>
        </w:rPr>
      </w:pPr>
    </w:p>
    <w:p w14:paraId="1220490B" w14:textId="4C16B7D6" w:rsidR="008D0246" w:rsidRPr="008D0246" w:rsidRDefault="006773B1" w:rsidP="008D0246">
      <w:pPr>
        <w:spacing w:line="276" w:lineRule="auto"/>
        <w:jc w:val="both"/>
        <w:rPr>
          <w:rFonts w:ascii="Arial" w:eastAsia="Times New Roman" w:hAnsi="Arial" w:cs="Arial"/>
          <w:sz w:val="20"/>
          <w:szCs w:val="22"/>
          <w:lang w:val="es-ES" w:eastAsia="es-ES"/>
        </w:rPr>
      </w:pPr>
      <w:r>
        <w:rPr>
          <w:rFonts w:ascii="Arial" w:hAnsi="Arial" w:cs="Arial"/>
          <w:sz w:val="22"/>
        </w:rPr>
        <w:t>Además, s</w:t>
      </w:r>
      <w:r w:rsidR="008D0246" w:rsidRPr="008D0246">
        <w:rPr>
          <w:rFonts w:ascii="Arial" w:hAnsi="Arial" w:cs="Arial"/>
          <w:sz w:val="22"/>
        </w:rPr>
        <w:t>e realizó la</w:t>
      </w:r>
      <w:r w:rsidR="008D0246" w:rsidRPr="008D0246">
        <w:rPr>
          <w:rFonts w:ascii="Arial" w:hAnsi="Arial" w:cs="Arial"/>
          <w:b/>
          <w:sz w:val="22"/>
        </w:rPr>
        <w:t xml:space="preserve"> </w:t>
      </w:r>
      <w:r w:rsidR="008D0246" w:rsidRPr="008D0246">
        <w:rPr>
          <w:rStyle w:val="Textoennegrita"/>
          <w:rFonts w:ascii="Arial" w:hAnsi="Arial" w:cs="Arial"/>
          <w:b w:val="0"/>
          <w:sz w:val="22"/>
        </w:rPr>
        <w:t>dinámica del ovillo de lana</w:t>
      </w:r>
      <w:r w:rsidR="008D0246" w:rsidRPr="008D0246">
        <w:rPr>
          <w:rFonts w:ascii="Arial" w:hAnsi="Arial" w:cs="Arial"/>
          <w:sz w:val="22"/>
        </w:rPr>
        <w:t xml:space="preserve">, una actividad grupal destinada a fortalecer los vínculos y el sentido de pertenencia. Durante la dinámica, cada participante, al recibir el ovillo, compartía </w:t>
      </w:r>
      <w:r w:rsidR="008D0246" w:rsidRPr="008D0246">
        <w:rPr>
          <w:rStyle w:val="Textoennegrita"/>
          <w:rFonts w:ascii="Arial" w:hAnsi="Arial" w:cs="Arial"/>
          <w:b w:val="0"/>
          <w:sz w:val="22"/>
        </w:rPr>
        <w:t>algo positivo sobre la persona a quien se lo entregaba</w:t>
      </w:r>
      <w:r w:rsidR="008D0246" w:rsidRPr="008D0246">
        <w:rPr>
          <w:rFonts w:ascii="Arial" w:hAnsi="Arial" w:cs="Arial"/>
          <w:sz w:val="22"/>
        </w:rPr>
        <w:t>, generando así una red simbólica de apoyo.</w:t>
      </w:r>
    </w:p>
    <w:p w14:paraId="27D7BC85" w14:textId="77777777" w:rsidR="008D0246" w:rsidRPr="008D0246" w:rsidRDefault="008D0246" w:rsidP="008D0246">
      <w:pPr>
        <w:spacing w:line="276" w:lineRule="auto"/>
        <w:jc w:val="both"/>
        <w:rPr>
          <w:rFonts w:ascii="Arial" w:eastAsia="Times New Roman" w:hAnsi="Arial" w:cs="Arial"/>
          <w:sz w:val="22"/>
          <w:szCs w:val="22"/>
          <w:lang w:val="es-ES" w:eastAsia="es-ES"/>
        </w:rPr>
      </w:pPr>
    </w:p>
    <w:p w14:paraId="68499ED9" w14:textId="13845EA7" w:rsidR="006773B1" w:rsidRPr="006773B1" w:rsidRDefault="006773B1" w:rsidP="008D0246">
      <w:pPr>
        <w:spacing w:line="276" w:lineRule="auto"/>
        <w:jc w:val="both"/>
        <w:rPr>
          <w:rFonts w:ascii="Arial" w:eastAsia="Times New Roman" w:hAnsi="Arial" w:cs="Arial"/>
          <w:sz w:val="20"/>
          <w:szCs w:val="22"/>
          <w:lang w:val="es-ES" w:eastAsia="es-ES"/>
        </w:rPr>
      </w:pPr>
      <w:r>
        <w:rPr>
          <w:rFonts w:ascii="Arial" w:hAnsi="Arial" w:cs="Arial"/>
          <w:sz w:val="22"/>
        </w:rPr>
        <w:t>Asimismo,</w:t>
      </w:r>
      <w:r w:rsidRPr="006773B1">
        <w:rPr>
          <w:rFonts w:ascii="Arial" w:hAnsi="Arial" w:cs="Arial"/>
          <w:sz w:val="22"/>
        </w:rPr>
        <w:t xml:space="preserve"> se abordó la </w:t>
      </w:r>
      <w:r w:rsidRPr="006773B1">
        <w:rPr>
          <w:rStyle w:val="Textoennegrita"/>
          <w:rFonts w:ascii="Arial" w:hAnsi="Arial" w:cs="Arial"/>
          <w:b w:val="0"/>
          <w:sz w:val="22"/>
        </w:rPr>
        <w:t>importancia del ocio como herramienta clave para la prevención del estrés</w:t>
      </w:r>
      <w:r w:rsidRPr="006773B1">
        <w:rPr>
          <w:rFonts w:ascii="Arial" w:hAnsi="Arial" w:cs="Arial"/>
          <w:sz w:val="22"/>
        </w:rPr>
        <w:t xml:space="preserve">. En este marco, se proporcionaron </w:t>
      </w:r>
      <w:r w:rsidRPr="006773B1">
        <w:rPr>
          <w:rStyle w:val="Textoennegrita"/>
          <w:rFonts w:ascii="Arial" w:hAnsi="Arial" w:cs="Arial"/>
          <w:b w:val="0"/>
          <w:sz w:val="22"/>
        </w:rPr>
        <w:t xml:space="preserve">recursos </w:t>
      </w:r>
      <w:r>
        <w:rPr>
          <w:rStyle w:val="Textoennegrita"/>
          <w:rFonts w:ascii="Arial" w:hAnsi="Arial" w:cs="Arial"/>
          <w:b w:val="0"/>
          <w:sz w:val="22"/>
        </w:rPr>
        <w:t>donde encontrar actividades en granada</w:t>
      </w:r>
      <w:r w:rsidRPr="006773B1">
        <w:rPr>
          <w:rStyle w:val="Textoennegrita"/>
          <w:rFonts w:ascii="Arial" w:hAnsi="Arial" w:cs="Arial"/>
          <w:b w:val="0"/>
          <w:sz w:val="22"/>
        </w:rPr>
        <w:t xml:space="preserve"> y diez pautas orientativas centradas en la prevención del estrés</w:t>
      </w:r>
      <w:r w:rsidRPr="006773B1">
        <w:rPr>
          <w:rFonts w:ascii="Arial" w:hAnsi="Arial" w:cs="Arial"/>
          <w:sz w:val="22"/>
        </w:rPr>
        <w:t>, con el objetivo de ayudar a los estudiantes a incorporar hábitos saludables</w:t>
      </w:r>
      <w:r>
        <w:rPr>
          <w:rFonts w:ascii="Arial" w:hAnsi="Arial" w:cs="Arial"/>
          <w:sz w:val="22"/>
        </w:rPr>
        <w:t xml:space="preserve"> y autocuidado</w:t>
      </w:r>
      <w:r w:rsidRPr="006773B1">
        <w:rPr>
          <w:rFonts w:ascii="Arial" w:hAnsi="Arial" w:cs="Arial"/>
          <w:sz w:val="22"/>
        </w:rPr>
        <w:t>.</w:t>
      </w:r>
    </w:p>
    <w:p w14:paraId="5980AD2C" w14:textId="77777777" w:rsidR="006773B1" w:rsidRDefault="006773B1" w:rsidP="008D0246">
      <w:pPr>
        <w:spacing w:line="276" w:lineRule="auto"/>
        <w:jc w:val="both"/>
        <w:rPr>
          <w:rFonts w:ascii="Arial" w:eastAsia="Times New Roman" w:hAnsi="Arial" w:cs="Arial"/>
          <w:sz w:val="22"/>
          <w:szCs w:val="22"/>
          <w:lang w:val="es-ES" w:eastAsia="es-ES"/>
        </w:rPr>
      </w:pPr>
    </w:p>
    <w:p w14:paraId="390C9AFB" w14:textId="0BA2314A" w:rsidR="005D6290" w:rsidRDefault="008D0246" w:rsidP="008D0246">
      <w:pPr>
        <w:spacing w:line="276" w:lineRule="auto"/>
        <w:jc w:val="both"/>
        <w:rPr>
          <w:rFonts w:ascii="Arial" w:eastAsia="Times New Roman" w:hAnsi="Arial" w:cs="Arial"/>
          <w:sz w:val="22"/>
          <w:szCs w:val="22"/>
          <w:lang w:val="es-ES" w:eastAsia="es-ES"/>
        </w:rPr>
      </w:pPr>
      <w:r w:rsidRPr="008D0246">
        <w:rPr>
          <w:rFonts w:ascii="Arial" w:eastAsia="Times New Roman" w:hAnsi="Arial" w:cs="Arial"/>
          <w:sz w:val="22"/>
          <w:szCs w:val="22"/>
          <w:lang w:val="es-ES" w:eastAsia="es-ES"/>
        </w:rPr>
        <w:t>Por último, se abordó la práctica de la atención plena (mindfulness) como recurso para gestionar emociones y mejorar la concentración. Se enseñaron técnicas como la respiración consciente, y se realizó una práctica guiada que permitió a los estudiantes experimentar los beneficios de estar presentes en el momento, promoviendo el bienestar y la regulación emocional.</w:t>
      </w:r>
    </w:p>
    <w:p w14:paraId="31D9CD35" w14:textId="77777777" w:rsidR="006773B1" w:rsidRDefault="006773B1" w:rsidP="008D0246">
      <w:pPr>
        <w:spacing w:line="276" w:lineRule="auto"/>
        <w:jc w:val="both"/>
        <w:rPr>
          <w:rFonts w:ascii="Arial" w:eastAsia="Times New Roman" w:hAnsi="Arial" w:cs="Arial"/>
          <w:sz w:val="22"/>
          <w:szCs w:val="22"/>
          <w:lang w:val="es-CL"/>
        </w:rPr>
      </w:pPr>
    </w:p>
    <w:p w14:paraId="765C6E1B" w14:textId="77777777" w:rsidR="005D6290" w:rsidRPr="00085B5E" w:rsidRDefault="005D6290" w:rsidP="00085B5E">
      <w:pPr>
        <w:spacing w:line="276" w:lineRule="auto"/>
        <w:ind w:left="720"/>
        <w:jc w:val="both"/>
        <w:rPr>
          <w:rFonts w:ascii="Arial" w:eastAsia="Times New Roman" w:hAnsi="Arial" w:cs="Arial"/>
          <w:sz w:val="22"/>
          <w:szCs w:val="22"/>
          <w:lang w:val="es-CL"/>
        </w:rPr>
      </w:pPr>
    </w:p>
    <w:p w14:paraId="77C2495F" w14:textId="4EA15E09" w:rsidR="00D33647" w:rsidRPr="00D33647" w:rsidRDefault="00D33647" w:rsidP="00D33647">
      <w:pPr>
        <w:spacing w:line="276" w:lineRule="auto"/>
        <w:jc w:val="both"/>
        <w:rPr>
          <w:rFonts w:ascii="Arial" w:eastAsia="Times New Roman" w:hAnsi="Arial" w:cs="Arial"/>
          <w:b/>
          <w:bCs/>
          <w:sz w:val="22"/>
          <w:szCs w:val="22"/>
          <w:lang w:val="es-CL"/>
        </w:rPr>
      </w:pPr>
      <w:r w:rsidRPr="00D33647">
        <w:rPr>
          <w:rFonts w:ascii="Arial" w:eastAsia="Times New Roman" w:hAnsi="Arial" w:cs="Arial"/>
          <w:b/>
          <w:bCs/>
          <w:sz w:val="22"/>
          <w:szCs w:val="22"/>
          <w:lang w:val="es-CL"/>
        </w:rPr>
        <w:t>4. Conclusión</w:t>
      </w:r>
    </w:p>
    <w:p w14:paraId="22DC84B3" w14:textId="2064D352" w:rsidR="00304212" w:rsidRPr="0082507C" w:rsidRDefault="00AF151B" w:rsidP="00AF151B">
      <w:pPr>
        <w:pStyle w:val="NormalWeb"/>
        <w:jc w:val="both"/>
        <w:rPr>
          <w:rFonts w:ascii="Arial" w:hAnsi="Arial" w:cs="Arial"/>
          <w:sz w:val="22"/>
        </w:rPr>
      </w:pPr>
      <w:r w:rsidRPr="0082507C">
        <w:rPr>
          <w:rFonts w:ascii="Arial" w:hAnsi="Arial" w:cs="Arial"/>
          <w:sz w:val="22"/>
        </w:rPr>
        <w:t xml:space="preserve">En conclusión, la actividad proporcionó herramientas y pautas clave para la correcta gestión del estrés y la promoción del bienestar emocional, especialmente en contextos académicamente exigentes. Se destacó la importancia de reconocer los problemas derivados del estrés, como la mala gestión del tiempo y el impacto en el rendimiento académico, y se abordó la influencia del estrés en la vida diaria. A través de ejercicios prácticos como el manejo de la ansiedad mediante técnicas de respiración y relajación, y </w:t>
      </w:r>
      <w:r w:rsidRPr="0082507C">
        <w:rPr>
          <w:rFonts w:ascii="Arial" w:hAnsi="Arial" w:cs="Arial"/>
          <w:sz w:val="22"/>
        </w:rPr>
        <w:lastRenderedPageBreak/>
        <w:t>actividades como la dinámica del ovillo de lana, se fortalecieron los vínculos y se promovió el sentido de pertenencia. Además, se enfatizó el ocio como una herramienta clave para la prevención del estrés y se introdujo la práctica de mindfulness para mejorar la concentración y la regulación emocional, contribuyendo a la salud mental y al bienestar integral de los estudiantes.</w:t>
      </w:r>
    </w:p>
    <w:sectPr w:rsidR="00304212" w:rsidRPr="0082507C">
      <w:headerReference w:type="default" r:id="rId9"/>
      <w:footerReference w:type="even" r:id="rId10"/>
      <w:footerReference w:type="default" r:id="rId11"/>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C118A" w14:textId="77777777" w:rsidR="00E4024D" w:rsidRDefault="00E4024D">
      <w:r>
        <w:separator/>
      </w:r>
    </w:p>
  </w:endnote>
  <w:endnote w:type="continuationSeparator" w:id="0">
    <w:p w14:paraId="16501824" w14:textId="77777777" w:rsidR="00E4024D" w:rsidRDefault="00E4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B4C304D-FBC4-44A4-8B01-28ECFD1D8E55}"/>
    <w:embedBold r:id="rId2" w:fontKey="{86AFB6E1-0778-488B-8991-FA62EB9B55D9}"/>
  </w:font>
  <w:font w:name="Segoe UI">
    <w:panose1 w:val="020B0502040204020203"/>
    <w:charset w:val="00"/>
    <w:family w:val="swiss"/>
    <w:pitch w:val="variable"/>
    <w:sig w:usb0="E4002EFF" w:usb1="C000E47F" w:usb2="00000009" w:usb3="00000000" w:csb0="000001FF" w:csb1="00000000"/>
    <w:embedRegular r:id="rId3" w:fontKey="{0F2D3DBF-6840-4F1C-A941-30DAC5D56560}"/>
  </w:font>
  <w:font w:name="Georgia">
    <w:panose1 w:val="02040502050405020303"/>
    <w:charset w:val="00"/>
    <w:family w:val="roman"/>
    <w:pitch w:val="variable"/>
    <w:sig w:usb0="00000287" w:usb1="00000000" w:usb2="00000000" w:usb3="00000000" w:csb0="0000009F" w:csb1="00000000"/>
    <w:embedRegular r:id="rId4" w:fontKey="{A137F274-5E36-48B7-9711-7C180B07C8A4}"/>
    <w:embedItalic r:id="rId5" w:fontKey="{1C2707C0-51B9-4628-8900-E55FDBED9218}"/>
  </w:font>
  <w:font w:name="Helvetica Neue">
    <w:altName w:val="Sylfaen"/>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embedRegular r:id="rId6" w:fontKey="{628969EE-D9C6-492F-8AE2-C834370D67ED}"/>
    <w:embedBold r:id="rId7" w:fontKey="{314B03FF-02FE-4A21-9559-6F4F643005D3}"/>
  </w:font>
  <w:font w:name="Palatino">
    <w:altName w:val="Segoe UI Historic"/>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embedRegular r:id="rId8" w:fontKey="{E3F3F13C-AC2B-4543-BD0C-0CAB63E7AE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47999453"/>
      <w:docPartObj>
        <w:docPartGallery w:val="Page Numbers (Bottom of Page)"/>
        <w:docPartUnique/>
      </w:docPartObj>
    </w:sdtPr>
    <w:sdtEndPr>
      <w:rPr>
        <w:rStyle w:val="Nmerodepgina"/>
      </w:rPr>
    </w:sdtEndPr>
    <w:sdtContent>
      <w:p w14:paraId="32DC749C" w14:textId="1161DEA4" w:rsidR="00523CB9" w:rsidRDefault="00523CB9" w:rsidP="00EE67B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EF2C781" w14:textId="77777777" w:rsidR="00523CB9" w:rsidRDefault="00523CB9" w:rsidP="00523C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sz w:val="22"/>
        <w:szCs w:val="22"/>
      </w:rPr>
      <w:id w:val="791413766"/>
      <w:docPartObj>
        <w:docPartGallery w:val="Page Numbers (Bottom of Page)"/>
        <w:docPartUnique/>
      </w:docPartObj>
    </w:sdtPr>
    <w:sdtEndPr>
      <w:rPr>
        <w:rStyle w:val="Nmerodepgina"/>
      </w:rPr>
    </w:sdtEndPr>
    <w:sdtContent>
      <w:p w14:paraId="0E070B16" w14:textId="1627ACF4" w:rsidR="00523CB9" w:rsidRPr="00523CB9" w:rsidRDefault="00523CB9" w:rsidP="00EE67B9">
        <w:pPr>
          <w:pStyle w:val="Piedepgina"/>
          <w:framePr w:wrap="none" w:vAnchor="text" w:hAnchor="margin" w:xAlign="right" w:y="1"/>
          <w:rPr>
            <w:rStyle w:val="Nmerodepgina"/>
            <w:sz w:val="22"/>
            <w:szCs w:val="22"/>
          </w:rPr>
        </w:pPr>
        <w:r w:rsidRPr="00523CB9">
          <w:rPr>
            <w:rStyle w:val="Nmerodepgina"/>
            <w:sz w:val="22"/>
            <w:szCs w:val="22"/>
          </w:rPr>
          <w:fldChar w:fldCharType="begin"/>
        </w:r>
        <w:r w:rsidRPr="00523CB9">
          <w:rPr>
            <w:rStyle w:val="Nmerodepgina"/>
            <w:sz w:val="22"/>
            <w:szCs w:val="22"/>
          </w:rPr>
          <w:instrText xml:space="preserve"> PAGE </w:instrText>
        </w:r>
        <w:r w:rsidRPr="00523CB9">
          <w:rPr>
            <w:rStyle w:val="Nmerodepgina"/>
            <w:sz w:val="22"/>
            <w:szCs w:val="22"/>
          </w:rPr>
          <w:fldChar w:fldCharType="separate"/>
        </w:r>
        <w:r w:rsidRPr="00523CB9">
          <w:rPr>
            <w:rStyle w:val="Nmerodepgina"/>
            <w:noProof/>
            <w:sz w:val="22"/>
            <w:szCs w:val="22"/>
          </w:rPr>
          <w:t>2</w:t>
        </w:r>
        <w:r w:rsidRPr="00523CB9">
          <w:rPr>
            <w:rStyle w:val="Nmerodepgina"/>
            <w:sz w:val="22"/>
            <w:szCs w:val="22"/>
          </w:rPr>
          <w:fldChar w:fldCharType="end"/>
        </w:r>
      </w:p>
    </w:sdtContent>
  </w:sdt>
  <w:p w14:paraId="4A028A27" w14:textId="1AF4EDFB" w:rsidR="00304212" w:rsidRDefault="00304212" w:rsidP="00523CB9">
    <w:pPr>
      <w:spacing w:line="259" w:lineRule="auto"/>
      <w:ind w:right="360"/>
      <w:jc w:val="center"/>
      <w:rPr>
        <w:sz w:val="18"/>
        <w:szCs w:val="18"/>
      </w:rPr>
    </w:pPr>
  </w:p>
  <w:p w14:paraId="5E7ADA73" w14:textId="77777777" w:rsidR="00304212" w:rsidRDefault="00304212">
    <w:pPr>
      <w:spacing w:line="259" w:lineRule="auto"/>
      <w:jc w:val="center"/>
      <w:rPr>
        <w:sz w:val="18"/>
        <w:szCs w:val="18"/>
      </w:rPr>
    </w:pPr>
  </w:p>
  <w:p w14:paraId="19308C11" w14:textId="77777777" w:rsidR="00304212" w:rsidRDefault="00304212">
    <w:pPr>
      <w:pBdr>
        <w:top w:val="nil"/>
        <w:left w:val="nil"/>
        <w:bottom w:val="nil"/>
        <w:right w:val="nil"/>
        <w:between w:val="nil"/>
      </w:pBdr>
      <w:tabs>
        <w:tab w:val="center" w:pos="4252"/>
        <w:tab w:val="right" w:pos="8504"/>
      </w:tabs>
      <w:jc w:val="center"/>
      <w:rPr>
        <w:rFonts w:ascii="Palatino" w:eastAsia="Palatino" w:hAnsi="Palatino" w:cs="Palatin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75A7F" w14:textId="77777777" w:rsidR="00E4024D" w:rsidRDefault="00E4024D">
      <w:r>
        <w:separator/>
      </w:r>
    </w:p>
  </w:footnote>
  <w:footnote w:type="continuationSeparator" w:id="0">
    <w:p w14:paraId="09619A03" w14:textId="77777777" w:rsidR="00E4024D" w:rsidRDefault="00E40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016FA" w14:textId="77777777" w:rsidR="00304212" w:rsidRDefault="00304212">
    <w:pPr>
      <w:widowControl w:val="0"/>
      <w:pBdr>
        <w:top w:val="nil"/>
        <w:left w:val="nil"/>
        <w:bottom w:val="nil"/>
        <w:right w:val="nil"/>
        <w:between w:val="nil"/>
      </w:pBdr>
      <w:spacing w:line="276" w:lineRule="auto"/>
      <w:rPr>
        <w:rFonts w:ascii="Times New Roman" w:eastAsia="Times New Roman" w:hAnsi="Times New Roman" w:cs="Times New Roman"/>
      </w:rPr>
    </w:pPr>
  </w:p>
  <w:tbl>
    <w:tblPr>
      <w:tblStyle w:val="a0"/>
      <w:tblW w:w="2772" w:type="dxa"/>
      <w:tblInd w:w="-605" w:type="dxa"/>
      <w:tblLayout w:type="fixed"/>
      <w:tblLook w:val="0000" w:firstRow="0" w:lastRow="0" w:firstColumn="0" w:lastColumn="0" w:noHBand="0" w:noVBand="0"/>
    </w:tblPr>
    <w:tblGrid>
      <w:gridCol w:w="2772"/>
    </w:tblGrid>
    <w:tr w:rsidR="00304212" w14:paraId="78A00D3A" w14:textId="77777777">
      <w:trPr>
        <w:trHeight w:val="1271"/>
      </w:trPr>
      <w:tc>
        <w:tcPr>
          <w:tcW w:w="2772" w:type="dxa"/>
        </w:tcPr>
        <w:p w14:paraId="1D8E56AE" w14:textId="77777777" w:rsidR="00304212" w:rsidRDefault="00805F66">
          <w:r>
            <w:rPr>
              <w:rFonts w:ascii="Helvetica Neue" w:eastAsia="Helvetica Neue" w:hAnsi="Helvetica Neue" w:cs="Helvetica Neue"/>
              <w:noProof/>
            </w:rPr>
            <w:drawing>
              <wp:inline distT="0" distB="0" distL="0" distR="0" wp14:anchorId="0BB44709" wp14:editId="1E15DC2B">
                <wp:extent cx="1753553" cy="50482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753553" cy="50482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7AC246E" wp14:editId="31FE5C64">
                    <wp:simplePos x="0" y="0"/>
                    <wp:positionH relativeFrom="column">
                      <wp:posOffset>495300</wp:posOffset>
                    </wp:positionH>
                    <wp:positionV relativeFrom="paragraph">
                      <wp:posOffset>558800</wp:posOffset>
                    </wp:positionV>
                    <wp:extent cx="3638550" cy="390525"/>
                    <wp:effectExtent l="0" t="0" r="0" b="0"/>
                    <wp:wrapNone/>
                    <wp:docPr id="9" name="Rectángulo 9"/>
                    <wp:cNvGraphicFramePr/>
                    <a:graphic xmlns:a="http://schemas.openxmlformats.org/drawingml/2006/main">
                      <a:graphicData uri="http://schemas.microsoft.com/office/word/2010/wordprocessingShape">
                        <wps:wsp>
                          <wps:cNvSpPr/>
                          <wps:spPr>
                            <a:xfrm>
                              <a:off x="3536250" y="3594263"/>
                              <a:ext cx="3619500" cy="371475"/>
                            </a:xfrm>
                            <a:prstGeom prst="rect">
                              <a:avLst/>
                            </a:prstGeom>
                            <a:solidFill>
                              <a:srgbClr val="FFFFFF"/>
                            </a:solidFill>
                            <a:ln>
                              <a:noFill/>
                            </a:ln>
                          </wps:spPr>
                          <wps:txbx>
                            <w:txbxContent>
                              <w:p w14:paraId="14686050" w14:textId="77777777" w:rsidR="00304212" w:rsidRDefault="00805F66">
                                <w:pPr>
                                  <w:textDirection w:val="btLr"/>
                                </w:pPr>
                                <w:r>
                                  <w:rPr>
                                    <w:rFonts w:ascii="Garamond" w:eastAsia="Garamond" w:hAnsi="Garamond" w:cs="Garamond"/>
                                    <w:b/>
                                    <w:color w:val="000000"/>
                                    <w:sz w:val="20"/>
                                  </w:rPr>
                                  <w:t>Vicerrectorado de Estudiantes y Vida Universitaria</w:t>
                                </w:r>
                              </w:p>
                              <w:p w14:paraId="03439304" w14:textId="77777777" w:rsidR="00304212" w:rsidRDefault="00805F66">
                                <w:pPr>
                                  <w:textDirection w:val="btLr"/>
                                </w:pPr>
                                <w:r>
                                  <w:rPr>
                                    <w:rFonts w:ascii="Garamond" w:eastAsia="Garamond" w:hAnsi="Garamond" w:cs="Garamond"/>
                                    <w:color w:val="000000"/>
                                    <w:sz w:val="20"/>
                                  </w:rPr>
                                  <w:t>Unidad de Orientación Académica (Gabinete Psicopedagógico)</w:t>
                                </w:r>
                              </w:p>
                            </w:txbxContent>
                          </wps:txbx>
                          <wps:bodyPr spcFirstLastPara="1" wrap="square" lIns="72000" tIns="0" rIns="0" bIns="0" anchor="t" anchorCtr="0">
                            <a:noAutofit/>
                          </wps:bodyPr>
                        </wps:wsp>
                      </a:graphicData>
                    </a:graphic>
                  </wp:anchor>
                </w:drawing>
              </mc:Choice>
              <mc:Fallback>
                <w:pict>
                  <v:rect w14:anchorId="47AC246E" id="Rectángulo 9" o:spid="_x0000_s1026" style="position:absolute;margin-left:39pt;margin-top:44pt;width:286.5pt;height:3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VJ5AEAAJ8DAAAOAAAAZHJzL2Uyb0RvYy54bWysU1tu2zAQ/C/QOxD8ryXZsV0LloMigYsC&#10;QWs0zQFoipII8NUlbcnH6Vl6sS4pOWmbv6L6oHal0XBnONreDlqRswAvraloMcspEYbbWpq2ok/f&#10;9u/eU+IDMzVT1oiKXoSnt7u3b7a9K8XcdlbVAgiSGF/2rqJdCK7MMs87oZmfWScMvmwsaBawhTar&#10;gfXIrlU2z/NV1luoHVguvMen9+NLukv8TSN4+NI0XgSiKoqzhbRCWo9xzXZbVrbAXCf5NAb7hyk0&#10;kwY3faa6Z4GRE8hXVFpysN42YcatzmzTSC6SBlRT5H+peeyYE0kLmuPds03+/9Hyz+cDEFlXdEOJ&#10;YRqP6Cua9vOHaU/Kkk00qHe+RNyjO8DUeSyj2qEBHe+ogwwVXSwXq/kSbb7EenMzXy1Gg8UQCI+A&#10;VbFZ5gjgEbEubtbLCMhemBz48FFYTWJRUcBZkq/s/ODDCL1C4sbeKlnvpVKpgfZ4p4CcGR72Pl0T&#10;+x8wZSLY2PjZyBifZFHlqCtWYTgOk9ijrS/okXd8L3GoB+bDgQGmpKCkx+RU1H8/MRCUqE8Gj2aN&#10;uYxRSw0WcC2O14IZ3lkMYaBkLO9CiuQ414dTsI1MYuMk4/bTgJiCZNeU2Biz3/uEevmvdr8AAAD/&#10;/wMAUEsDBBQABgAIAAAAIQBbW7wk3AAAAAkBAAAPAAAAZHJzL2Rvd25yZXYueG1sTI/BbsIwEETv&#10;lfoP1iL1gooDKjSEOKiioncoH2DsbRwRr6PYhPD3XU7taXc1o9k35Xb0rRiwj00gBfNZBgLJBNtQ&#10;reD0vX/NQcSkyeo2ECq4Y4Rt9fxU6sKGGx1wOKZacAjFQitwKXWFlNE49DrOQofE2k/ovU589rW0&#10;vb5xuG/lIstW0uuG+IPTHe4cmsvx6hVM3d2sD1/ZMI37T9sPu8vC0Empl8n4sQGRcEx/ZnjgMzpU&#10;zHQOV7JRtArec66SFOSPyfpqOeflzMa39RJkVcr/DapfAAAA//8DAFBLAQItABQABgAIAAAAIQC2&#10;gziS/gAAAOEBAAATAAAAAAAAAAAAAAAAAAAAAABbQ29udGVudF9UeXBlc10ueG1sUEsBAi0AFAAG&#10;AAgAAAAhADj9If/WAAAAlAEAAAsAAAAAAAAAAAAAAAAALwEAAF9yZWxzLy5yZWxzUEsBAi0AFAAG&#10;AAgAAAAhALlfBUnkAQAAnwMAAA4AAAAAAAAAAAAAAAAALgIAAGRycy9lMm9Eb2MueG1sUEsBAi0A&#10;FAAGAAgAAAAhAFtbvCTcAAAACQEAAA8AAAAAAAAAAAAAAAAAPgQAAGRycy9kb3ducmV2LnhtbFBL&#10;BQYAAAAABAAEAPMAAABHBQAAAAA=&#10;" stroked="f">
                    <v:textbox inset="2mm,0,0,0">
                      <w:txbxContent>
                        <w:p w14:paraId="14686050" w14:textId="77777777" w:rsidR="00304212" w:rsidRDefault="00805F66">
                          <w:pPr>
                            <w:textDirection w:val="btLr"/>
                          </w:pPr>
                          <w:r>
                            <w:rPr>
                              <w:rFonts w:ascii="Garamond" w:eastAsia="Garamond" w:hAnsi="Garamond" w:cs="Garamond"/>
                              <w:b/>
                              <w:color w:val="000000"/>
                              <w:sz w:val="20"/>
                            </w:rPr>
                            <w:t>Vicerrectorado de Estudiantes y Vida Universitaria</w:t>
                          </w:r>
                        </w:p>
                        <w:p w14:paraId="03439304" w14:textId="77777777" w:rsidR="00304212" w:rsidRDefault="00805F66">
                          <w:pPr>
                            <w:textDirection w:val="btLr"/>
                          </w:pPr>
                          <w:r>
                            <w:rPr>
                              <w:rFonts w:ascii="Garamond" w:eastAsia="Garamond" w:hAnsi="Garamond" w:cs="Garamond"/>
                              <w:color w:val="000000"/>
                              <w:sz w:val="20"/>
                            </w:rPr>
                            <w:t>Unidad de Orientación Académica (Gabinete Psicopedagógico)</w:t>
                          </w:r>
                        </w:p>
                      </w:txbxContent>
                    </v:textbox>
                  </v:rect>
                </w:pict>
              </mc:Fallback>
            </mc:AlternateContent>
          </w:r>
        </w:p>
      </w:tc>
    </w:tr>
  </w:tbl>
  <w:p w14:paraId="2F2856DE" w14:textId="77777777" w:rsidR="00304212" w:rsidRDefault="00805F66">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59264" behindDoc="0" locked="0" layoutInCell="1" hidden="0" allowOverlap="1" wp14:anchorId="062B264C" wp14:editId="4068ED67">
              <wp:simplePos x="0" y="0"/>
              <wp:positionH relativeFrom="column">
                <wp:posOffset>190500</wp:posOffset>
              </wp:positionH>
              <wp:positionV relativeFrom="paragraph">
                <wp:posOffset>-292099</wp:posOffset>
              </wp:positionV>
              <wp:extent cx="6350" cy="12700"/>
              <wp:effectExtent l="0" t="0" r="0" b="0"/>
              <wp:wrapNone/>
              <wp:docPr id="8" name="Conector recto de flecha 8"/>
              <wp:cNvGraphicFramePr/>
              <a:graphic xmlns:a="http://schemas.openxmlformats.org/drawingml/2006/main">
                <a:graphicData uri="http://schemas.microsoft.com/office/word/2010/wordprocessingShape">
                  <wps:wsp>
                    <wps:cNvCnPr/>
                    <wps:spPr>
                      <a:xfrm rot="10800000" flipH="1">
                        <a:off x="4663058" y="3776825"/>
                        <a:ext cx="1365885" cy="6350"/>
                      </a:xfrm>
                      <a:prstGeom prst="straightConnector1">
                        <a:avLst/>
                      </a:prstGeom>
                      <a:noFill/>
                      <a:ln w="9525" cap="flat" cmpd="sng">
                        <a:solidFill>
                          <a:srgbClr val="FABF8F"/>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190500</wp:posOffset>
              </wp:positionH>
              <wp:positionV relativeFrom="paragraph">
                <wp:posOffset>-292099</wp:posOffset>
              </wp:positionV>
              <wp:extent cx="6350" cy="12700"/>
              <wp:effectExtent b="0" l="0" r="0" t="0"/>
              <wp:wrapNone/>
              <wp:docPr id="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35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BB8"/>
    <w:multiLevelType w:val="multilevel"/>
    <w:tmpl w:val="611E4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77AA3"/>
    <w:multiLevelType w:val="multilevel"/>
    <w:tmpl w:val="1A70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73E68"/>
    <w:multiLevelType w:val="multilevel"/>
    <w:tmpl w:val="B838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76ADD"/>
    <w:multiLevelType w:val="hybridMultilevel"/>
    <w:tmpl w:val="F7900AA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8A8539A"/>
    <w:multiLevelType w:val="multilevel"/>
    <w:tmpl w:val="FB90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72B0B"/>
    <w:multiLevelType w:val="multilevel"/>
    <w:tmpl w:val="F77AA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C3650F"/>
    <w:multiLevelType w:val="multilevel"/>
    <w:tmpl w:val="8FD0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705F4D"/>
    <w:multiLevelType w:val="hybridMultilevel"/>
    <w:tmpl w:val="3B185EC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671D2108"/>
    <w:multiLevelType w:val="hybridMultilevel"/>
    <w:tmpl w:val="AD1E03CC"/>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716574DA"/>
    <w:multiLevelType w:val="multilevel"/>
    <w:tmpl w:val="158632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C6FA3"/>
    <w:multiLevelType w:val="hybridMultilevel"/>
    <w:tmpl w:val="1256B4F0"/>
    <w:lvl w:ilvl="0" w:tplc="8E76DA12">
      <w:start w:val="1"/>
      <w:numFmt w:val="bullet"/>
      <w:lvlText w:val=""/>
      <w:lvlJc w:val="left"/>
      <w:pPr>
        <w:ind w:left="144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FBC194A"/>
    <w:multiLevelType w:val="hybridMultilevel"/>
    <w:tmpl w:val="A71439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1"/>
  </w:num>
  <w:num w:numId="5">
    <w:abstractNumId w:val="5"/>
  </w:num>
  <w:num w:numId="6">
    <w:abstractNumId w:val="6"/>
  </w:num>
  <w:num w:numId="7">
    <w:abstractNumId w:val="2"/>
  </w:num>
  <w:num w:numId="8">
    <w:abstractNumId w:val="3"/>
  </w:num>
  <w:num w:numId="9">
    <w:abstractNumId w:val="8"/>
  </w:num>
  <w:num w:numId="10">
    <w:abstractNumId w:val="1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212"/>
    <w:rsid w:val="00055FDD"/>
    <w:rsid w:val="00085B5E"/>
    <w:rsid w:val="00095267"/>
    <w:rsid w:val="000A47CB"/>
    <w:rsid w:val="000C7A52"/>
    <w:rsid w:val="000F7703"/>
    <w:rsid w:val="001D1736"/>
    <w:rsid w:val="00206A4E"/>
    <w:rsid w:val="0022781C"/>
    <w:rsid w:val="002B4ED4"/>
    <w:rsid w:val="00304212"/>
    <w:rsid w:val="004269F0"/>
    <w:rsid w:val="0046311E"/>
    <w:rsid w:val="004A155D"/>
    <w:rsid w:val="004F4D24"/>
    <w:rsid w:val="00523CB9"/>
    <w:rsid w:val="0054116C"/>
    <w:rsid w:val="005D3019"/>
    <w:rsid w:val="005D493A"/>
    <w:rsid w:val="005D6290"/>
    <w:rsid w:val="00600FAC"/>
    <w:rsid w:val="0064092B"/>
    <w:rsid w:val="006773B1"/>
    <w:rsid w:val="00682D57"/>
    <w:rsid w:val="00693954"/>
    <w:rsid w:val="006B277A"/>
    <w:rsid w:val="006D0F65"/>
    <w:rsid w:val="007A5D53"/>
    <w:rsid w:val="007B4143"/>
    <w:rsid w:val="00805F66"/>
    <w:rsid w:val="0082507C"/>
    <w:rsid w:val="008D0246"/>
    <w:rsid w:val="009A5D80"/>
    <w:rsid w:val="009D365A"/>
    <w:rsid w:val="00A160EB"/>
    <w:rsid w:val="00A62397"/>
    <w:rsid w:val="00A8186F"/>
    <w:rsid w:val="00AF151B"/>
    <w:rsid w:val="00B03688"/>
    <w:rsid w:val="00B16BF1"/>
    <w:rsid w:val="00BA3714"/>
    <w:rsid w:val="00CB2CD6"/>
    <w:rsid w:val="00D33647"/>
    <w:rsid w:val="00D4062F"/>
    <w:rsid w:val="00DB13BE"/>
    <w:rsid w:val="00DC43C9"/>
    <w:rsid w:val="00DD020F"/>
    <w:rsid w:val="00DE0DD6"/>
    <w:rsid w:val="00DF159C"/>
    <w:rsid w:val="00E070D7"/>
    <w:rsid w:val="00E4024D"/>
    <w:rsid w:val="00F31EEC"/>
    <w:rsid w:val="00F33F5D"/>
    <w:rsid w:val="00F40F80"/>
    <w:rsid w:val="00FB18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10D7"/>
  <w15:docId w15:val="{2E0E7166-9137-ED46-8809-439C5C97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2CD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B52D07"/>
    <w:pPr>
      <w:tabs>
        <w:tab w:val="center" w:pos="4252"/>
        <w:tab w:val="right" w:pos="8504"/>
      </w:tabs>
    </w:pPr>
  </w:style>
  <w:style w:type="character" w:customStyle="1" w:styleId="EncabezadoCar">
    <w:name w:val="Encabezado Car"/>
    <w:basedOn w:val="Fuentedeprrafopredeter"/>
    <w:link w:val="Encabezado"/>
    <w:uiPriority w:val="99"/>
    <w:rsid w:val="00B52D07"/>
  </w:style>
  <w:style w:type="paragraph" w:styleId="Piedepgina">
    <w:name w:val="footer"/>
    <w:basedOn w:val="Normal"/>
    <w:link w:val="PiedepginaCar"/>
    <w:uiPriority w:val="99"/>
    <w:unhideWhenUsed/>
    <w:rsid w:val="00B52D07"/>
    <w:pPr>
      <w:tabs>
        <w:tab w:val="center" w:pos="4252"/>
        <w:tab w:val="right" w:pos="8504"/>
      </w:tabs>
    </w:pPr>
  </w:style>
  <w:style w:type="character" w:customStyle="1" w:styleId="PiedepginaCar">
    <w:name w:val="Pie de página Car"/>
    <w:basedOn w:val="Fuentedeprrafopredeter"/>
    <w:link w:val="Piedepgina"/>
    <w:uiPriority w:val="99"/>
    <w:rsid w:val="00B52D07"/>
  </w:style>
  <w:style w:type="character" w:styleId="Refdecomentario">
    <w:name w:val="annotation reference"/>
    <w:basedOn w:val="Fuentedeprrafopredeter"/>
    <w:uiPriority w:val="99"/>
    <w:semiHidden/>
    <w:unhideWhenUsed/>
    <w:rsid w:val="00C74863"/>
    <w:rPr>
      <w:sz w:val="16"/>
      <w:szCs w:val="16"/>
    </w:rPr>
  </w:style>
  <w:style w:type="paragraph" w:styleId="Textocomentario">
    <w:name w:val="annotation text"/>
    <w:basedOn w:val="Normal"/>
    <w:link w:val="TextocomentarioCar"/>
    <w:uiPriority w:val="99"/>
    <w:semiHidden/>
    <w:unhideWhenUsed/>
    <w:rsid w:val="00C74863"/>
    <w:pPr>
      <w:spacing w:after="160"/>
    </w:pPr>
    <w:rPr>
      <w:sz w:val="20"/>
      <w:szCs w:val="20"/>
    </w:rPr>
  </w:style>
  <w:style w:type="character" w:customStyle="1" w:styleId="TextocomentarioCar">
    <w:name w:val="Texto comentario Car"/>
    <w:basedOn w:val="Fuentedeprrafopredeter"/>
    <w:link w:val="Textocomentario"/>
    <w:uiPriority w:val="99"/>
    <w:semiHidden/>
    <w:rsid w:val="00C74863"/>
    <w:rPr>
      <w:sz w:val="20"/>
      <w:szCs w:val="20"/>
    </w:rPr>
  </w:style>
  <w:style w:type="paragraph" w:styleId="Textodeglobo">
    <w:name w:val="Balloon Text"/>
    <w:basedOn w:val="Normal"/>
    <w:link w:val="TextodegloboCar"/>
    <w:uiPriority w:val="99"/>
    <w:semiHidden/>
    <w:unhideWhenUsed/>
    <w:rsid w:val="00C7486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4863"/>
    <w:rPr>
      <w:rFonts w:ascii="Segoe UI" w:hAnsi="Segoe UI" w:cs="Segoe UI"/>
      <w:sz w:val="18"/>
      <w:szCs w:val="18"/>
    </w:rPr>
  </w:style>
  <w:style w:type="character" w:styleId="Hipervnculo">
    <w:name w:val="Hyperlink"/>
    <w:basedOn w:val="Fuentedeprrafopredeter"/>
    <w:uiPriority w:val="99"/>
    <w:unhideWhenUsed/>
    <w:rsid w:val="00F72FC5"/>
    <w:rPr>
      <w:color w:val="0563C1" w:themeColor="hyperlink"/>
      <w:u w:val="single"/>
    </w:rPr>
  </w:style>
  <w:style w:type="character" w:styleId="Mencinsinresolver">
    <w:name w:val="Unresolved Mention"/>
    <w:basedOn w:val="Fuentedeprrafopredeter"/>
    <w:uiPriority w:val="99"/>
    <w:semiHidden/>
    <w:unhideWhenUsed/>
    <w:rsid w:val="00F72F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Prrafodelista">
    <w:name w:val="List Paragraph"/>
    <w:basedOn w:val="Normal"/>
    <w:uiPriority w:val="34"/>
    <w:qFormat/>
    <w:rsid w:val="00D33647"/>
    <w:pPr>
      <w:ind w:left="720"/>
      <w:contextualSpacing/>
    </w:pPr>
  </w:style>
  <w:style w:type="paragraph" w:styleId="NormalWeb">
    <w:name w:val="Normal (Web)"/>
    <w:basedOn w:val="Normal"/>
    <w:uiPriority w:val="99"/>
    <w:unhideWhenUsed/>
    <w:rsid w:val="00D33647"/>
    <w:pPr>
      <w:spacing w:before="100" w:beforeAutospacing="1" w:after="100" w:afterAutospacing="1"/>
    </w:pPr>
    <w:rPr>
      <w:rFonts w:ascii="Times New Roman" w:eastAsia="Times New Roman" w:hAnsi="Times New Roman" w:cs="Times New Roman"/>
      <w:lang w:val="es-CL"/>
    </w:rPr>
  </w:style>
  <w:style w:type="character" w:styleId="Textoennegrita">
    <w:name w:val="Strong"/>
    <w:basedOn w:val="Fuentedeprrafopredeter"/>
    <w:uiPriority w:val="22"/>
    <w:qFormat/>
    <w:rsid w:val="00D33647"/>
    <w:rPr>
      <w:b/>
      <w:bCs/>
    </w:rPr>
  </w:style>
  <w:style w:type="character" w:styleId="Nmerodepgina">
    <w:name w:val="page number"/>
    <w:basedOn w:val="Fuentedeprrafopredeter"/>
    <w:uiPriority w:val="99"/>
    <w:semiHidden/>
    <w:unhideWhenUsed/>
    <w:rsid w:val="00523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48524">
      <w:bodyDiv w:val="1"/>
      <w:marLeft w:val="0"/>
      <w:marRight w:val="0"/>
      <w:marTop w:val="0"/>
      <w:marBottom w:val="0"/>
      <w:divBdr>
        <w:top w:val="none" w:sz="0" w:space="0" w:color="auto"/>
        <w:left w:val="none" w:sz="0" w:space="0" w:color="auto"/>
        <w:bottom w:val="none" w:sz="0" w:space="0" w:color="auto"/>
        <w:right w:val="none" w:sz="0" w:space="0" w:color="auto"/>
      </w:divBdr>
    </w:div>
    <w:div w:id="315113379">
      <w:bodyDiv w:val="1"/>
      <w:marLeft w:val="0"/>
      <w:marRight w:val="0"/>
      <w:marTop w:val="0"/>
      <w:marBottom w:val="0"/>
      <w:divBdr>
        <w:top w:val="none" w:sz="0" w:space="0" w:color="auto"/>
        <w:left w:val="none" w:sz="0" w:space="0" w:color="auto"/>
        <w:bottom w:val="none" w:sz="0" w:space="0" w:color="auto"/>
        <w:right w:val="none" w:sz="0" w:space="0" w:color="auto"/>
      </w:divBdr>
      <w:divsChild>
        <w:div w:id="1894004927">
          <w:marLeft w:val="0"/>
          <w:marRight w:val="0"/>
          <w:marTop w:val="0"/>
          <w:marBottom w:val="0"/>
          <w:divBdr>
            <w:top w:val="none" w:sz="0" w:space="0" w:color="auto"/>
            <w:left w:val="none" w:sz="0" w:space="0" w:color="auto"/>
            <w:bottom w:val="none" w:sz="0" w:space="0" w:color="auto"/>
            <w:right w:val="none" w:sz="0" w:space="0" w:color="auto"/>
          </w:divBdr>
          <w:divsChild>
            <w:div w:id="369184213">
              <w:marLeft w:val="0"/>
              <w:marRight w:val="0"/>
              <w:marTop w:val="0"/>
              <w:marBottom w:val="0"/>
              <w:divBdr>
                <w:top w:val="none" w:sz="0" w:space="0" w:color="auto"/>
                <w:left w:val="none" w:sz="0" w:space="0" w:color="auto"/>
                <w:bottom w:val="none" w:sz="0" w:space="0" w:color="auto"/>
                <w:right w:val="none" w:sz="0" w:space="0" w:color="auto"/>
              </w:divBdr>
              <w:divsChild>
                <w:div w:id="525218333">
                  <w:marLeft w:val="0"/>
                  <w:marRight w:val="0"/>
                  <w:marTop w:val="0"/>
                  <w:marBottom w:val="0"/>
                  <w:divBdr>
                    <w:top w:val="none" w:sz="0" w:space="0" w:color="auto"/>
                    <w:left w:val="none" w:sz="0" w:space="0" w:color="auto"/>
                    <w:bottom w:val="none" w:sz="0" w:space="0" w:color="auto"/>
                    <w:right w:val="none" w:sz="0" w:space="0" w:color="auto"/>
                  </w:divBdr>
                  <w:divsChild>
                    <w:div w:id="725373024">
                      <w:marLeft w:val="0"/>
                      <w:marRight w:val="0"/>
                      <w:marTop w:val="0"/>
                      <w:marBottom w:val="0"/>
                      <w:divBdr>
                        <w:top w:val="none" w:sz="0" w:space="0" w:color="auto"/>
                        <w:left w:val="none" w:sz="0" w:space="0" w:color="auto"/>
                        <w:bottom w:val="none" w:sz="0" w:space="0" w:color="auto"/>
                        <w:right w:val="none" w:sz="0" w:space="0" w:color="auto"/>
                      </w:divBdr>
                      <w:divsChild>
                        <w:div w:id="1795515036">
                          <w:marLeft w:val="0"/>
                          <w:marRight w:val="0"/>
                          <w:marTop w:val="0"/>
                          <w:marBottom w:val="0"/>
                          <w:divBdr>
                            <w:top w:val="none" w:sz="0" w:space="0" w:color="auto"/>
                            <w:left w:val="none" w:sz="0" w:space="0" w:color="auto"/>
                            <w:bottom w:val="none" w:sz="0" w:space="0" w:color="auto"/>
                            <w:right w:val="none" w:sz="0" w:space="0" w:color="auto"/>
                          </w:divBdr>
                          <w:divsChild>
                            <w:div w:id="1005203382">
                              <w:marLeft w:val="0"/>
                              <w:marRight w:val="0"/>
                              <w:marTop w:val="0"/>
                              <w:marBottom w:val="0"/>
                              <w:divBdr>
                                <w:top w:val="none" w:sz="0" w:space="0" w:color="auto"/>
                                <w:left w:val="none" w:sz="0" w:space="0" w:color="auto"/>
                                <w:bottom w:val="none" w:sz="0" w:space="0" w:color="auto"/>
                                <w:right w:val="none" w:sz="0" w:space="0" w:color="auto"/>
                              </w:divBdr>
                              <w:divsChild>
                                <w:div w:id="2022513040">
                                  <w:marLeft w:val="0"/>
                                  <w:marRight w:val="0"/>
                                  <w:marTop w:val="0"/>
                                  <w:marBottom w:val="0"/>
                                  <w:divBdr>
                                    <w:top w:val="none" w:sz="0" w:space="0" w:color="auto"/>
                                    <w:left w:val="none" w:sz="0" w:space="0" w:color="auto"/>
                                    <w:bottom w:val="none" w:sz="0" w:space="0" w:color="auto"/>
                                    <w:right w:val="none" w:sz="0" w:space="0" w:color="auto"/>
                                  </w:divBdr>
                                  <w:divsChild>
                                    <w:div w:id="336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060805">
      <w:bodyDiv w:val="1"/>
      <w:marLeft w:val="0"/>
      <w:marRight w:val="0"/>
      <w:marTop w:val="0"/>
      <w:marBottom w:val="0"/>
      <w:divBdr>
        <w:top w:val="none" w:sz="0" w:space="0" w:color="auto"/>
        <w:left w:val="none" w:sz="0" w:space="0" w:color="auto"/>
        <w:bottom w:val="none" w:sz="0" w:space="0" w:color="auto"/>
        <w:right w:val="none" w:sz="0" w:space="0" w:color="auto"/>
      </w:divBdr>
    </w:div>
    <w:div w:id="383942248">
      <w:bodyDiv w:val="1"/>
      <w:marLeft w:val="0"/>
      <w:marRight w:val="0"/>
      <w:marTop w:val="0"/>
      <w:marBottom w:val="0"/>
      <w:divBdr>
        <w:top w:val="none" w:sz="0" w:space="0" w:color="auto"/>
        <w:left w:val="none" w:sz="0" w:space="0" w:color="auto"/>
        <w:bottom w:val="none" w:sz="0" w:space="0" w:color="auto"/>
        <w:right w:val="none" w:sz="0" w:space="0" w:color="auto"/>
      </w:divBdr>
    </w:div>
    <w:div w:id="415396618">
      <w:bodyDiv w:val="1"/>
      <w:marLeft w:val="0"/>
      <w:marRight w:val="0"/>
      <w:marTop w:val="0"/>
      <w:marBottom w:val="0"/>
      <w:divBdr>
        <w:top w:val="none" w:sz="0" w:space="0" w:color="auto"/>
        <w:left w:val="none" w:sz="0" w:space="0" w:color="auto"/>
        <w:bottom w:val="none" w:sz="0" w:space="0" w:color="auto"/>
        <w:right w:val="none" w:sz="0" w:space="0" w:color="auto"/>
      </w:divBdr>
    </w:div>
    <w:div w:id="651565256">
      <w:bodyDiv w:val="1"/>
      <w:marLeft w:val="0"/>
      <w:marRight w:val="0"/>
      <w:marTop w:val="0"/>
      <w:marBottom w:val="0"/>
      <w:divBdr>
        <w:top w:val="none" w:sz="0" w:space="0" w:color="auto"/>
        <w:left w:val="none" w:sz="0" w:space="0" w:color="auto"/>
        <w:bottom w:val="none" w:sz="0" w:space="0" w:color="auto"/>
        <w:right w:val="none" w:sz="0" w:space="0" w:color="auto"/>
      </w:divBdr>
      <w:divsChild>
        <w:div w:id="1393697478">
          <w:marLeft w:val="0"/>
          <w:marRight w:val="0"/>
          <w:marTop w:val="0"/>
          <w:marBottom w:val="0"/>
          <w:divBdr>
            <w:top w:val="none" w:sz="0" w:space="0" w:color="auto"/>
            <w:left w:val="none" w:sz="0" w:space="0" w:color="auto"/>
            <w:bottom w:val="none" w:sz="0" w:space="0" w:color="auto"/>
            <w:right w:val="none" w:sz="0" w:space="0" w:color="auto"/>
          </w:divBdr>
          <w:divsChild>
            <w:div w:id="1626811190">
              <w:marLeft w:val="0"/>
              <w:marRight w:val="0"/>
              <w:marTop w:val="0"/>
              <w:marBottom w:val="0"/>
              <w:divBdr>
                <w:top w:val="none" w:sz="0" w:space="0" w:color="auto"/>
                <w:left w:val="none" w:sz="0" w:space="0" w:color="auto"/>
                <w:bottom w:val="none" w:sz="0" w:space="0" w:color="auto"/>
                <w:right w:val="none" w:sz="0" w:space="0" w:color="auto"/>
              </w:divBdr>
              <w:divsChild>
                <w:div w:id="1970475375">
                  <w:marLeft w:val="0"/>
                  <w:marRight w:val="0"/>
                  <w:marTop w:val="0"/>
                  <w:marBottom w:val="0"/>
                  <w:divBdr>
                    <w:top w:val="none" w:sz="0" w:space="0" w:color="auto"/>
                    <w:left w:val="none" w:sz="0" w:space="0" w:color="auto"/>
                    <w:bottom w:val="none" w:sz="0" w:space="0" w:color="auto"/>
                    <w:right w:val="none" w:sz="0" w:space="0" w:color="auto"/>
                  </w:divBdr>
                  <w:divsChild>
                    <w:div w:id="645552864">
                      <w:marLeft w:val="0"/>
                      <w:marRight w:val="0"/>
                      <w:marTop w:val="0"/>
                      <w:marBottom w:val="0"/>
                      <w:divBdr>
                        <w:top w:val="none" w:sz="0" w:space="0" w:color="auto"/>
                        <w:left w:val="none" w:sz="0" w:space="0" w:color="auto"/>
                        <w:bottom w:val="none" w:sz="0" w:space="0" w:color="auto"/>
                        <w:right w:val="none" w:sz="0" w:space="0" w:color="auto"/>
                      </w:divBdr>
                      <w:divsChild>
                        <w:div w:id="1395005733">
                          <w:marLeft w:val="0"/>
                          <w:marRight w:val="0"/>
                          <w:marTop w:val="0"/>
                          <w:marBottom w:val="0"/>
                          <w:divBdr>
                            <w:top w:val="none" w:sz="0" w:space="0" w:color="auto"/>
                            <w:left w:val="none" w:sz="0" w:space="0" w:color="auto"/>
                            <w:bottom w:val="none" w:sz="0" w:space="0" w:color="auto"/>
                            <w:right w:val="none" w:sz="0" w:space="0" w:color="auto"/>
                          </w:divBdr>
                          <w:divsChild>
                            <w:div w:id="1518078552">
                              <w:marLeft w:val="0"/>
                              <w:marRight w:val="0"/>
                              <w:marTop w:val="0"/>
                              <w:marBottom w:val="0"/>
                              <w:divBdr>
                                <w:top w:val="none" w:sz="0" w:space="0" w:color="auto"/>
                                <w:left w:val="none" w:sz="0" w:space="0" w:color="auto"/>
                                <w:bottom w:val="none" w:sz="0" w:space="0" w:color="auto"/>
                                <w:right w:val="none" w:sz="0" w:space="0" w:color="auto"/>
                              </w:divBdr>
                              <w:divsChild>
                                <w:div w:id="1912038386">
                                  <w:marLeft w:val="0"/>
                                  <w:marRight w:val="0"/>
                                  <w:marTop w:val="0"/>
                                  <w:marBottom w:val="0"/>
                                  <w:divBdr>
                                    <w:top w:val="none" w:sz="0" w:space="0" w:color="auto"/>
                                    <w:left w:val="none" w:sz="0" w:space="0" w:color="auto"/>
                                    <w:bottom w:val="none" w:sz="0" w:space="0" w:color="auto"/>
                                    <w:right w:val="none" w:sz="0" w:space="0" w:color="auto"/>
                                  </w:divBdr>
                                  <w:divsChild>
                                    <w:div w:id="2513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949324">
      <w:bodyDiv w:val="1"/>
      <w:marLeft w:val="0"/>
      <w:marRight w:val="0"/>
      <w:marTop w:val="0"/>
      <w:marBottom w:val="0"/>
      <w:divBdr>
        <w:top w:val="none" w:sz="0" w:space="0" w:color="auto"/>
        <w:left w:val="none" w:sz="0" w:space="0" w:color="auto"/>
        <w:bottom w:val="none" w:sz="0" w:space="0" w:color="auto"/>
        <w:right w:val="none" w:sz="0" w:space="0" w:color="auto"/>
      </w:divBdr>
    </w:div>
    <w:div w:id="873465104">
      <w:bodyDiv w:val="1"/>
      <w:marLeft w:val="0"/>
      <w:marRight w:val="0"/>
      <w:marTop w:val="0"/>
      <w:marBottom w:val="0"/>
      <w:divBdr>
        <w:top w:val="none" w:sz="0" w:space="0" w:color="auto"/>
        <w:left w:val="none" w:sz="0" w:space="0" w:color="auto"/>
        <w:bottom w:val="none" w:sz="0" w:space="0" w:color="auto"/>
        <w:right w:val="none" w:sz="0" w:space="0" w:color="auto"/>
      </w:divBdr>
    </w:div>
    <w:div w:id="1061252676">
      <w:bodyDiv w:val="1"/>
      <w:marLeft w:val="0"/>
      <w:marRight w:val="0"/>
      <w:marTop w:val="0"/>
      <w:marBottom w:val="0"/>
      <w:divBdr>
        <w:top w:val="none" w:sz="0" w:space="0" w:color="auto"/>
        <w:left w:val="none" w:sz="0" w:space="0" w:color="auto"/>
        <w:bottom w:val="none" w:sz="0" w:space="0" w:color="auto"/>
        <w:right w:val="none" w:sz="0" w:space="0" w:color="auto"/>
      </w:divBdr>
    </w:div>
    <w:div w:id="1063679869">
      <w:bodyDiv w:val="1"/>
      <w:marLeft w:val="0"/>
      <w:marRight w:val="0"/>
      <w:marTop w:val="0"/>
      <w:marBottom w:val="0"/>
      <w:divBdr>
        <w:top w:val="none" w:sz="0" w:space="0" w:color="auto"/>
        <w:left w:val="none" w:sz="0" w:space="0" w:color="auto"/>
        <w:bottom w:val="none" w:sz="0" w:space="0" w:color="auto"/>
        <w:right w:val="none" w:sz="0" w:space="0" w:color="auto"/>
      </w:divBdr>
    </w:div>
    <w:div w:id="1151167798">
      <w:bodyDiv w:val="1"/>
      <w:marLeft w:val="0"/>
      <w:marRight w:val="0"/>
      <w:marTop w:val="0"/>
      <w:marBottom w:val="0"/>
      <w:divBdr>
        <w:top w:val="none" w:sz="0" w:space="0" w:color="auto"/>
        <w:left w:val="none" w:sz="0" w:space="0" w:color="auto"/>
        <w:bottom w:val="none" w:sz="0" w:space="0" w:color="auto"/>
        <w:right w:val="none" w:sz="0" w:space="0" w:color="auto"/>
      </w:divBdr>
    </w:div>
    <w:div w:id="1187015804">
      <w:bodyDiv w:val="1"/>
      <w:marLeft w:val="0"/>
      <w:marRight w:val="0"/>
      <w:marTop w:val="0"/>
      <w:marBottom w:val="0"/>
      <w:divBdr>
        <w:top w:val="none" w:sz="0" w:space="0" w:color="auto"/>
        <w:left w:val="none" w:sz="0" w:space="0" w:color="auto"/>
        <w:bottom w:val="none" w:sz="0" w:space="0" w:color="auto"/>
        <w:right w:val="none" w:sz="0" w:space="0" w:color="auto"/>
      </w:divBdr>
    </w:div>
    <w:div w:id="1522745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gralo@ugr.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c2sNLB+DMLcs0N90Ebzm/fr7wg==">CgMxLjAyCGguZ2pkZ3hzOAByITFmV3FJRTM2d0J5Vm5XQXRfZTVraV80bENoVms4SVlmXw==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5729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 Del Sagrario Lopez Ortega</cp:lastModifiedBy>
  <cp:revision>2</cp:revision>
  <dcterms:created xsi:type="dcterms:W3CDTF">2025-06-26T09:35:00Z</dcterms:created>
  <dcterms:modified xsi:type="dcterms:W3CDTF">2025-06-26T09:35:00Z</dcterms:modified>
</cp:coreProperties>
</file>